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55" w:type="dxa"/>
        <w:tblInd w:w="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2975"/>
        <w:gridCol w:w="355"/>
        <w:gridCol w:w="6926"/>
        <w:gridCol w:w="1066"/>
        <w:gridCol w:w="329"/>
      </w:tblGrid>
      <w:tr w:rsidR="00B24114" w:rsidRPr="00B24114">
        <w:trPr>
          <w:gridAfter w:val="2"/>
          <w:wAfter w:w="1395" w:type="dxa"/>
          <w:trHeight w:val="375"/>
        </w:trPr>
        <w:tc>
          <w:tcPr>
            <w:tcW w:w="1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4565A7">
            <w:pPr>
              <w:widowControl/>
              <w:jc w:val="center"/>
              <w:rPr>
                <w:rFonts w:ascii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B24114">
              <w:rPr>
                <w:rFonts w:ascii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食品衛生管理運営要領（例）</w:t>
            </w:r>
          </w:p>
        </w:tc>
      </w:tr>
      <w:tr w:rsidR="00B24114" w:rsidRPr="00B24114">
        <w:trPr>
          <w:gridAfter w:val="2"/>
          <w:wAfter w:w="1395" w:type="dxa"/>
          <w:trHeight w:val="3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屋　　 　　　号　　：</w:t>
            </w:r>
          </w:p>
        </w:tc>
        <w:tc>
          <w:tcPr>
            <w:tcW w:w="7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 w:hint="eastAsia"/>
                <w:kern w:val="0"/>
              </w:rPr>
            </w:pPr>
          </w:p>
        </w:tc>
      </w:tr>
      <w:tr w:rsidR="00B24114" w:rsidRPr="00B24114">
        <w:trPr>
          <w:gridAfter w:val="2"/>
          <w:wAfter w:w="1395" w:type="dxa"/>
          <w:trHeight w:val="3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 xml:space="preserve">営　　業　　者　　：　　　</w:t>
            </w:r>
          </w:p>
        </w:tc>
        <w:tc>
          <w:tcPr>
            <w:tcW w:w="7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</w:tr>
      <w:tr w:rsidR="00B24114" w:rsidRPr="00B24114">
        <w:trPr>
          <w:gridAfter w:val="2"/>
          <w:wAfter w:w="1395" w:type="dxa"/>
          <w:trHeight w:val="3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righ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食品衛生責任者：</w:t>
            </w:r>
          </w:p>
        </w:tc>
        <w:tc>
          <w:tcPr>
            <w:tcW w:w="7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</w:tr>
      <w:tr w:rsidR="00B24114" w:rsidRPr="00B24114">
        <w:trPr>
          <w:gridAfter w:val="2"/>
          <w:wAfter w:w="1395" w:type="dxa"/>
          <w:trHeight w:val="24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7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4114" w:rsidRPr="00B24114" w:rsidRDefault="00B24114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</w:tr>
      <w:tr w:rsidR="004565A7" w:rsidRPr="00B24114">
        <w:trPr>
          <w:gridAfter w:val="1"/>
          <w:wAfter w:w="329" w:type="dxa"/>
          <w:trHeight w:val="40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区分</w:t>
            </w:r>
          </w:p>
        </w:tc>
        <w:tc>
          <w:tcPr>
            <w:tcW w:w="11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点　　　検　　　項　　　目　　　一　　　覧　　　表</w:t>
            </w:r>
          </w:p>
        </w:tc>
      </w:tr>
      <w:tr w:rsidR="004565A7" w:rsidRPr="00B24114">
        <w:trPr>
          <w:gridAfter w:val="1"/>
          <w:wAfter w:w="329" w:type="dxa"/>
          <w:trHeight w:val="900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施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設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・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設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備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整理整頓、清掃状況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施設及びその周辺の清掃状況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不必要物品の撤去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床、壁、天井、換気扇等の清掃状況</w:t>
            </w:r>
          </w:p>
        </w:tc>
      </w:tr>
      <w:tr w:rsidR="004565A7" w:rsidRPr="00B24114">
        <w:trPr>
          <w:gridAfter w:val="1"/>
          <w:wAfter w:w="329" w:type="dxa"/>
          <w:trHeight w:val="9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採光、照明、換気の状況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採光は作業面で２００ルクス以上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十分な換気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適切な温度、湿度管理</w:t>
            </w:r>
          </w:p>
        </w:tc>
      </w:tr>
      <w:tr w:rsidR="004565A7" w:rsidRPr="00B24114">
        <w:trPr>
          <w:gridAfter w:val="1"/>
          <w:wAfter w:w="329" w:type="dxa"/>
          <w:trHeight w:val="9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防虫、防その状況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ねずみ、昆虫等の有無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ねずみ、昆虫等の駆除の状況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防虫防そ設備の要補修箇所の有無</w:t>
            </w:r>
          </w:p>
        </w:tc>
      </w:tr>
      <w:tr w:rsidR="004565A7" w:rsidRPr="00B24114">
        <w:trPr>
          <w:gridAfter w:val="1"/>
          <w:wAfter w:w="329" w:type="dxa"/>
          <w:trHeight w:val="6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排水溝の状況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排水溝の清掃状況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要補修箇所の有無</w:t>
            </w:r>
          </w:p>
        </w:tc>
      </w:tr>
      <w:tr w:rsidR="004565A7" w:rsidRPr="00B24114">
        <w:trPr>
          <w:gridAfter w:val="1"/>
          <w:wAfter w:w="329" w:type="dxa"/>
          <w:trHeight w:val="6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手洗い設備の状況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常時使用可能であるかの可否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石けん、消毒剤等の設置</w:t>
            </w:r>
          </w:p>
        </w:tc>
      </w:tr>
      <w:tr w:rsidR="004565A7" w:rsidRPr="00B24114">
        <w:trPr>
          <w:gridAfter w:val="1"/>
          <w:wAfter w:w="329" w:type="dxa"/>
          <w:trHeight w:val="900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機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械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器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具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洗浄・消毒状況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適正に使用可能であるかの可否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適正な洗浄、消毒等の実施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特に包丁、まな板等における適正な洗浄、消毒等の実施</w:t>
            </w:r>
          </w:p>
        </w:tc>
      </w:tr>
      <w:tr w:rsidR="004565A7" w:rsidRPr="00B24114">
        <w:trPr>
          <w:gridAfter w:val="1"/>
          <w:wAfter w:w="329" w:type="dxa"/>
          <w:trHeight w:val="6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整備状況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機械器具等の作動確認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適正な点検、補修等の実施</w:t>
            </w:r>
          </w:p>
        </w:tc>
      </w:tr>
      <w:tr w:rsidR="004565A7" w:rsidRPr="00B24114">
        <w:trPr>
          <w:gridAfter w:val="1"/>
          <w:wAfter w:w="329" w:type="dxa"/>
          <w:trHeight w:val="900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565A7" w:rsidRPr="00B24114" w:rsidRDefault="007244B5" w:rsidP="007244B5">
            <w:pPr>
              <w:widowControl/>
              <w:ind w:left="113" w:right="113"/>
              <w:jc w:val="center"/>
              <w:rPr>
                <w:rFonts w:ascii="ＭＳ Ｐゴシック" w:hAnsi="ＭＳ Ｐゴシック" w:cs="ＭＳ Ｐゴシック" w:hint="eastAsia"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</w:rPr>
              <w:t>廃棄物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処理状況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処理方法の策定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適切な処理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清潔な廃棄物容器</w:t>
            </w:r>
          </w:p>
        </w:tc>
      </w:tr>
      <w:tr w:rsidR="004565A7" w:rsidRPr="00B24114">
        <w:trPr>
          <w:gridAfter w:val="1"/>
          <w:wAfter w:w="329" w:type="dxa"/>
          <w:trHeight w:val="6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保管状況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適切な保管場所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適切な管理</w:t>
            </w:r>
          </w:p>
        </w:tc>
      </w:tr>
      <w:tr w:rsidR="007244B5" w:rsidRPr="00B24114">
        <w:trPr>
          <w:gridAfter w:val="1"/>
          <w:wAfter w:w="329" w:type="dxa"/>
          <w:trHeight w:val="375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44B5" w:rsidRPr="00B24114" w:rsidRDefault="007244B5" w:rsidP="007244B5">
            <w:pPr>
              <w:ind w:left="113" w:right="113"/>
              <w:jc w:val="center"/>
              <w:rPr>
                <w:rFonts w:ascii="ＭＳ Ｐゴシック" w:hAnsi="ＭＳ Ｐゴシック" w:cs="ＭＳ Ｐゴシック" w:hint="eastAsia"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</w:rPr>
              <w:t>食品等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E93CD1">
            <w:pPr>
              <w:widowControl/>
              <w:rPr>
                <w:rFonts w:ascii="ＭＳ Ｐゴシック" w:hAnsi="ＭＳ Ｐゴシック" w:cs="ＭＳ Ｐゴシック"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</w:rPr>
              <w:t>原材料の仕入・保管状況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Default="00E93CD1" w:rsidP="00B24114">
            <w:pPr>
              <w:widowControl/>
              <w:jc w:val="left"/>
              <w:rPr>
                <w:rFonts w:ascii="ＭＳ Ｐゴシック" w:hAnsi="ＭＳ Ｐゴシック" w:cs="ＭＳ Ｐゴシック" w:hint="eastAsia"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</w:rPr>
              <w:t>能力に応じた受注管理</w:t>
            </w:r>
          </w:p>
          <w:p w:rsidR="00E93CD1" w:rsidRDefault="00E93CD1" w:rsidP="00B24114">
            <w:pPr>
              <w:widowControl/>
              <w:jc w:val="left"/>
              <w:rPr>
                <w:rFonts w:ascii="ＭＳ Ｐゴシック" w:hAnsi="ＭＳ Ｐゴシック" w:cs="ＭＳ Ｐゴシック" w:hint="eastAsia"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</w:rPr>
              <w:t>品質・鮮度、表示の点検</w:t>
            </w:r>
          </w:p>
          <w:p w:rsidR="00E93CD1" w:rsidRPr="00E93CD1" w:rsidRDefault="00E93CD1" w:rsidP="00B24114">
            <w:pPr>
              <w:widowControl/>
              <w:jc w:val="left"/>
              <w:rPr>
                <w:rFonts w:ascii="ＭＳ Ｐゴシック" w:hAnsi="ＭＳ Ｐゴシック" w:cs="ＭＳ Ｐゴシック" w:hint="eastAsia"/>
                <w:kern w:val="0"/>
              </w:rPr>
            </w:pPr>
            <w:r>
              <w:rPr>
                <w:rFonts w:ascii="ＭＳ Ｐゴシック" w:hAnsi="ＭＳ Ｐゴシック" w:cs="ＭＳ Ｐゴシック" w:hint="eastAsia"/>
                <w:kern w:val="0"/>
              </w:rPr>
              <w:t>異物等の混入防止措置</w:t>
            </w:r>
          </w:p>
        </w:tc>
      </w:tr>
      <w:tr w:rsidR="007244B5" w:rsidRPr="00B24114">
        <w:trPr>
          <w:gridAfter w:val="1"/>
          <w:wAfter w:w="329" w:type="dxa"/>
          <w:trHeight w:val="493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44B5" w:rsidRDefault="007244B5" w:rsidP="007244B5">
            <w:pPr>
              <w:ind w:left="113" w:right="113"/>
              <w:jc w:val="center"/>
              <w:rPr>
                <w:rFonts w:ascii="ＭＳ Ｐゴシック" w:hAnsi="ＭＳ Ｐゴシック" w:cs="ＭＳ Ｐゴシック" w:hint="eastAsia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Default="007244B5" w:rsidP="00B24114">
            <w:pPr>
              <w:jc w:val="left"/>
              <w:rPr>
                <w:rFonts w:ascii="ＭＳ Ｐゴシック" w:hAnsi="ＭＳ Ｐゴシック" w:cs="ＭＳ Ｐゴシック" w:hint="eastAsia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冷蔵庫（室）の状況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Default="007244B5" w:rsidP="00B24114">
            <w:pPr>
              <w:jc w:val="left"/>
              <w:rPr>
                <w:rFonts w:ascii="ＭＳ Ｐゴシック" w:hAnsi="ＭＳ Ｐゴシック" w:cs="ＭＳ Ｐゴシック" w:hint="eastAsia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区画保存の実施</w:t>
            </w:r>
          </w:p>
        </w:tc>
      </w:tr>
      <w:tr w:rsidR="007244B5" w:rsidRPr="00B24114">
        <w:trPr>
          <w:gridAfter w:val="1"/>
          <w:wAfter w:w="329" w:type="dxa"/>
          <w:trHeight w:val="900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B5" w:rsidRPr="00B24114" w:rsidRDefault="007244B5" w:rsidP="00B24114">
            <w:pPr>
              <w:jc w:val="center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食品の取扱い状況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十分な加熱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適切な温度管理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異物等の混入防止措置</w:t>
            </w:r>
          </w:p>
        </w:tc>
      </w:tr>
      <w:tr w:rsidR="007244B5" w:rsidRPr="00B24114">
        <w:trPr>
          <w:gridAfter w:val="1"/>
          <w:wAfter w:w="329" w:type="dxa"/>
          <w:trHeight w:val="402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4B5" w:rsidRPr="00B24114" w:rsidRDefault="007244B5" w:rsidP="00B24114">
            <w:pPr>
              <w:jc w:val="center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自主検査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法第１１条の規定で定められた規格、基準への適合</w:t>
            </w:r>
          </w:p>
        </w:tc>
      </w:tr>
      <w:tr w:rsidR="007244B5" w:rsidRPr="00B24114">
        <w:trPr>
          <w:gridAfter w:val="1"/>
          <w:wAfter w:w="329" w:type="dxa"/>
          <w:trHeight w:val="1207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4B5" w:rsidRPr="00B24114" w:rsidRDefault="007244B5" w:rsidP="00B24114">
            <w:pPr>
              <w:jc w:val="center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検食（飲食店営業）</w:t>
            </w:r>
          </w:p>
          <w:p w:rsidR="007244B5" w:rsidRPr="00B24114" w:rsidRDefault="007244B5" w:rsidP="00B24114">
            <w:pPr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B5" w:rsidRPr="00B24114" w:rsidRDefault="007244B5" w:rsidP="00B24114">
            <w:pPr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１回　５０食以上</w:t>
            </w:r>
            <w:r>
              <w:rPr>
                <w:rFonts w:ascii="ＭＳ Ｐゴシック" w:hAnsi="ＭＳ Ｐゴシック" w:cs="ＭＳ Ｐゴシック" w:hint="eastAsia"/>
                <w:kern w:val="0"/>
              </w:rPr>
              <w:t xml:space="preserve"> 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：</w:t>
            </w:r>
            <w:r>
              <w:rPr>
                <w:rFonts w:ascii="ＭＳ Ｐゴシック" w:hAnsi="ＭＳ Ｐゴシック" w:cs="ＭＳ Ｐゴシック" w:hint="eastAsia"/>
                <w:kern w:val="0"/>
              </w:rPr>
              <w:t xml:space="preserve"> 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調理済み食品を－２０℃以下で２週間以上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１日３００食以上</w:t>
            </w:r>
            <w:r>
              <w:rPr>
                <w:rFonts w:ascii="ＭＳ Ｐゴシック" w:hAnsi="ＭＳ Ｐゴシック" w:cs="ＭＳ Ｐゴシック" w:hint="eastAsia"/>
                <w:kern w:val="0"/>
              </w:rPr>
              <w:t xml:space="preserve"> 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：</w:t>
            </w:r>
            <w:r>
              <w:rPr>
                <w:rFonts w:ascii="ＭＳ Ｐゴシック" w:hAnsi="ＭＳ Ｐゴシック" w:cs="ＭＳ Ｐゴシック" w:hint="eastAsia"/>
                <w:kern w:val="0"/>
              </w:rPr>
              <w:t xml:space="preserve"> 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原材料、調理済み食品を－２０℃以下で２週間以上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仕出し、弁当、給食その他複数の者に提供する営業</w:t>
            </w:r>
            <w:r>
              <w:rPr>
                <w:rFonts w:ascii="ＭＳ Ｐゴシック" w:hAnsi="ＭＳ Ｐゴシック" w:cs="ＭＳ Ｐゴシック" w:hint="eastAsia"/>
                <w:kern w:val="0"/>
              </w:rPr>
              <w:t xml:space="preserve"> 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：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 xml:space="preserve">　　　　　　　　　　　</w:t>
            </w:r>
            <w:r>
              <w:rPr>
                <w:rFonts w:ascii="ＭＳ Ｐゴシック" w:hAnsi="ＭＳ Ｐゴシック" w:cs="ＭＳ Ｐゴシック" w:hint="eastAsia"/>
                <w:kern w:val="0"/>
              </w:rPr>
              <w:t xml:space="preserve">  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調理済み食品を１０℃以下で７２時間以上</w:t>
            </w:r>
          </w:p>
        </w:tc>
      </w:tr>
      <w:tr w:rsidR="004565A7" w:rsidRPr="00B24114">
        <w:trPr>
          <w:gridAfter w:val="1"/>
          <w:wAfter w:w="329" w:type="dxa"/>
          <w:trHeight w:val="402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使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用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水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水道水以外の水の水質検査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年１回以上の実施と、記録保存</w:t>
            </w:r>
          </w:p>
        </w:tc>
      </w:tr>
      <w:tr w:rsidR="004565A7" w:rsidRPr="00B24114">
        <w:trPr>
          <w:trHeight w:val="402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貯水槽の管理状況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貯水槽の清掃状況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</w:tr>
      <w:tr w:rsidR="004565A7" w:rsidRPr="00B24114">
        <w:trPr>
          <w:trHeight w:val="6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殺菌装置等の状況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殺菌装置等の作動確認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点検、補修等の適正な実施</w:t>
            </w:r>
          </w:p>
        </w:tc>
        <w:tc>
          <w:tcPr>
            <w:tcW w:w="32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</w:tr>
      <w:tr w:rsidR="004565A7" w:rsidRPr="00B24114">
        <w:trPr>
          <w:trHeight w:val="402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回収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管理体制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責任体制、回収方法等の手順の策定</w:t>
            </w:r>
          </w:p>
        </w:tc>
        <w:tc>
          <w:tcPr>
            <w:tcW w:w="32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565A7" w:rsidRPr="00B24114" w:rsidRDefault="004565A7" w:rsidP="004565A7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</w:tr>
      <w:tr w:rsidR="004565A7" w:rsidRPr="00B24114">
        <w:trPr>
          <w:gridAfter w:val="1"/>
          <w:wAfter w:w="329" w:type="dxa"/>
          <w:trHeight w:val="600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center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食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品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取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扱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者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健康状態</w:t>
            </w:r>
          </w:p>
        </w:tc>
        <w:tc>
          <w:tcPr>
            <w:tcW w:w="7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健康状態に留意し、健康診断を実施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下痢、発熱等の症状の有無</w:t>
            </w:r>
          </w:p>
        </w:tc>
      </w:tr>
      <w:tr w:rsidR="004565A7" w:rsidRPr="00B24114">
        <w:trPr>
          <w:gridAfter w:val="1"/>
          <w:wAfter w:w="329" w:type="dxa"/>
          <w:trHeight w:val="1200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衛生状態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衛生的な衣服等の着用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爪は短いかの確認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作業前、用便後等の手指の洗浄、消毒の実施</w:t>
            </w: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br/>
              <w:t>食品取扱中の放たん、喫煙等の禁止</w:t>
            </w:r>
          </w:p>
        </w:tc>
      </w:tr>
      <w:tr w:rsidR="004565A7" w:rsidRPr="00B24114">
        <w:trPr>
          <w:gridAfter w:val="1"/>
          <w:wAfter w:w="329" w:type="dxa"/>
          <w:trHeight w:val="402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衛生教育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衛生教育の実施</w:t>
            </w:r>
          </w:p>
        </w:tc>
      </w:tr>
      <w:tr w:rsidR="004565A7" w:rsidRPr="00B24114">
        <w:trPr>
          <w:gridAfter w:val="1"/>
          <w:wAfter w:w="329" w:type="dxa"/>
          <w:trHeight w:val="402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その他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掲示</w:t>
            </w:r>
          </w:p>
        </w:tc>
        <w:tc>
          <w:tcPr>
            <w:tcW w:w="7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5A7" w:rsidRPr="00B24114" w:rsidRDefault="004565A7" w:rsidP="00B24114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</w:rPr>
            </w:pPr>
            <w:r w:rsidRPr="00B24114">
              <w:rPr>
                <w:rFonts w:ascii="ＭＳ Ｐゴシック" w:hAnsi="ＭＳ Ｐゴシック" w:cs="ＭＳ Ｐゴシック" w:hint="eastAsia"/>
                <w:kern w:val="0"/>
              </w:rPr>
              <w:t>営業許可証、食品衛生責任者氏名の掲示</w:t>
            </w:r>
          </w:p>
        </w:tc>
      </w:tr>
    </w:tbl>
    <w:p w:rsidR="00B24114" w:rsidRDefault="00B24114" w:rsidP="00B24114">
      <w:pPr>
        <w:rPr>
          <w:rFonts w:hint="eastAsia"/>
        </w:rPr>
      </w:pPr>
    </w:p>
    <w:sectPr w:rsidR="00B24114" w:rsidSect="002D0ACD">
      <w:pgSz w:w="14572" w:h="20639" w:code="12"/>
      <w:pgMar w:top="1134" w:right="1134" w:bottom="1134" w:left="1134" w:header="851" w:footer="992" w:gutter="0"/>
      <w:cols w:space="425"/>
      <w:docGrid w:type="linesAndChars" w:linePitch="299" w:charSpace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62" w:rsidRDefault="00E17562">
      <w:r>
        <w:separator/>
      </w:r>
    </w:p>
  </w:endnote>
  <w:endnote w:type="continuationSeparator" w:id="0">
    <w:p w:rsidR="00E17562" w:rsidRDefault="00E1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62" w:rsidRDefault="00E17562">
      <w:r>
        <w:separator/>
      </w:r>
    </w:p>
  </w:footnote>
  <w:footnote w:type="continuationSeparator" w:id="0">
    <w:p w:rsidR="00E17562" w:rsidRDefault="00E1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29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14"/>
    <w:rsid w:val="002D0ACD"/>
    <w:rsid w:val="004565A7"/>
    <w:rsid w:val="00462DED"/>
    <w:rsid w:val="00481BE4"/>
    <w:rsid w:val="007244B5"/>
    <w:rsid w:val="00B24114"/>
    <w:rsid w:val="00BE3721"/>
    <w:rsid w:val="00BE3E32"/>
    <w:rsid w:val="00C53CEB"/>
    <w:rsid w:val="00E17562"/>
    <w:rsid w:val="00E93CD1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114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41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411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114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41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41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食品衛生管理運営要領（例）</vt:lpstr>
      <vt:lpstr>食品衛生管理運営要領（例）</vt:lpstr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食品衛生管理運営要領（例）</dc:title>
  <dc:creator>奈良県</dc:creator>
  <cp:lastModifiedBy>奈良県</cp:lastModifiedBy>
  <cp:revision>2</cp:revision>
  <dcterms:created xsi:type="dcterms:W3CDTF">2015-06-16T10:17:00Z</dcterms:created>
  <dcterms:modified xsi:type="dcterms:W3CDTF">2015-06-16T10:17:00Z</dcterms:modified>
</cp:coreProperties>
</file>