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6796C" w14:textId="283700D9" w:rsidR="0098296E" w:rsidRPr="006145BA" w:rsidRDefault="0098296E" w:rsidP="0098296E">
      <w:pPr>
        <w:overflowPunct w:val="0"/>
        <w:jc w:val="right"/>
        <w:textAlignment w:val="baseline"/>
        <w:rPr>
          <w:rFonts w:ascii="ＭＳ 明朝" w:eastAsia="ＭＳ 明朝" w:hAnsi="ＭＳ 明朝" w:cs="ＭＳ 明朝"/>
          <w:color w:val="000000" w:themeColor="text1"/>
          <w:kern w:val="0"/>
          <w:sz w:val="22"/>
        </w:rPr>
      </w:pPr>
    </w:p>
    <w:p w14:paraId="587CBDD2" w14:textId="77777777" w:rsidR="0098296E" w:rsidRPr="006145BA" w:rsidRDefault="0098296E" w:rsidP="00BC2889">
      <w:pPr>
        <w:overflowPunct w:val="0"/>
        <w:jc w:val="center"/>
        <w:textAlignment w:val="baseline"/>
        <w:rPr>
          <w:rFonts w:ascii="ＭＳ 明朝" w:eastAsia="ＭＳ 明朝" w:hAnsi="ＭＳ 明朝" w:cs="ＭＳ 明朝"/>
          <w:color w:val="000000" w:themeColor="text1"/>
          <w:kern w:val="0"/>
          <w:sz w:val="22"/>
        </w:rPr>
      </w:pPr>
    </w:p>
    <w:p w14:paraId="1291087E" w14:textId="18ED08F1" w:rsidR="00BC2889" w:rsidRPr="006145BA" w:rsidRDefault="00BC2889" w:rsidP="00BC2889">
      <w:pPr>
        <w:overflowPunct w:val="0"/>
        <w:jc w:val="center"/>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奈良県介護サービス事業者及び障害福祉サービス事業者</w:t>
      </w:r>
    </w:p>
    <w:p w14:paraId="60FF7515" w14:textId="77777777" w:rsidR="00BC2889" w:rsidRPr="006145BA" w:rsidRDefault="00BC2889" w:rsidP="00BC2889">
      <w:pPr>
        <w:overflowPunct w:val="0"/>
        <w:jc w:val="center"/>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業務管理体制確認検査実施要綱</w:t>
      </w:r>
    </w:p>
    <w:p w14:paraId="433B8005" w14:textId="77777777" w:rsidR="00BC2889" w:rsidRPr="006145BA" w:rsidRDefault="00BC2889" w:rsidP="00BC2889">
      <w:pPr>
        <w:overflowPunct w:val="0"/>
        <w:textAlignment w:val="baseline"/>
        <w:rPr>
          <w:rFonts w:ascii="ＭＳ 明朝" w:eastAsia="ＭＳ 明朝" w:hAnsi="Times New Roman" w:cs="Times New Roman"/>
          <w:color w:val="000000" w:themeColor="text1"/>
          <w:spacing w:val="10"/>
          <w:kern w:val="0"/>
          <w:sz w:val="22"/>
        </w:rPr>
      </w:pPr>
    </w:p>
    <w:p w14:paraId="5CAB0E0A" w14:textId="77777777" w:rsidR="00BC2889" w:rsidRPr="006145BA" w:rsidRDefault="00BC2889" w:rsidP="00BC2889">
      <w:pPr>
        <w:overflowPunct w:val="0"/>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Times New Roman" w:cs="ＭＳ 明朝" w:hint="eastAsia"/>
          <w:color w:val="000000" w:themeColor="text1"/>
          <w:kern w:val="0"/>
          <w:sz w:val="22"/>
        </w:rPr>
        <w:t>第１　目的</w:t>
      </w:r>
    </w:p>
    <w:p w14:paraId="294687C0" w14:textId="683F9109" w:rsidR="00BC2889" w:rsidRPr="006145BA" w:rsidRDefault="00BC2889" w:rsidP="00170C8D">
      <w:pPr>
        <w:overflowPunct w:val="0"/>
        <w:ind w:left="142" w:firstLine="284"/>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この要綱は、知事が、介護保険法（平成９年法律第１２３号。）第１１５条の３３、第１１５条の３４の規定及び「介護サービス事業者業務管理体制確認検査指針」（</w:t>
      </w:r>
      <w:r w:rsidR="00780240" w:rsidRPr="006145BA">
        <w:rPr>
          <w:rFonts w:ascii="ＭＳ 明朝" w:eastAsia="ＭＳ 明朝" w:hAnsi="ＭＳ 明朝" w:cs="ＭＳ 明朝" w:hint="eastAsia"/>
          <w:color w:val="000000" w:themeColor="text1"/>
          <w:kern w:val="0"/>
          <w:sz w:val="22"/>
        </w:rPr>
        <w:t>令和６</w:t>
      </w:r>
      <w:r w:rsidR="00780240" w:rsidRPr="006145BA">
        <w:rPr>
          <w:rFonts w:ascii="ＭＳ 明朝" w:eastAsia="ＭＳ 明朝" w:hAnsi="ＭＳ 明朝" w:cs="ＭＳ 明朝"/>
          <w:color w:val="000000" w:themeColor="text1"/>
          <w:kern w:val="0"/>
          <w:sz w:val="22"/>
        </w:rPr>
        <w:t>年</w:t>
      </w:r>
      <w:r w:rsidR="00780240" w:rsidRPr="006145BA">
        <w:rPr>
          <w:rFonts w:ascii="ＭＳ 明朝" w:eastAsia="ＭＳ 明朝" w:hAnsi="ＭＳ 明朝" w:cs="ＭＳ 明朝" w:hint="eastAsia"/>
          <w:color w:val="000000" w:themeColor="text1"/>
          <w:kern w:val="0"/>
          <w:sz w:val="22"/>
        </w:rPr>
        <w:t>４</w:t>
      </w:r>
      <w:r w:rsidR="00780240" w:rsidRPr="006145BA">
        <w:rPr>
          <w:rFonts w:ascii="ＭＳ 明朝" w:eastAsia="ＭＳ 明朝" w:hAnsi="ＭＳ 明朝" w:cs="ＭＳ 明朝"/>
          <w:color w:val="000000" w:themeColor="text1"/>
          <w:kern w:val="0"/>
          <w:sz w:val="22"/>
        </w:rPr>
        <w:t>月</w:t>
      </w:r>
      <w:r w:rsidR="00780240" w:rsidRPr="006145BA">
        <w:rPr>
          <w:rFonts w:ascii="ＭＳ 明朝" w:eastAsia="ＭＳ 明朝" w:hAnsi="ＭＳ 明朝" w:cs="ＭＳ 明朝" w:hint="eastAsia"/>
          <w:color w:val="000000" w:themeColor="text1"/>
          <w:kern w:val="0"/>
          <w:sz w:val="22"/>
        </w:rPr>
        <w:t>４</w:t>
      </w:r>
      <w:r w:rsidR="00780240" w:rsidRPr="006145BA">
        <w:rPr>
          <w:rFonts w:ascii="ＭＳ 明朝" w:eastAsia="ＭＳ 明朝" w:hAnsi="ＭＳ 明朝" w:cs="ＭＳ 明朝"/>
          <w:color w:val="000000" w:themeColor="text1"/>
          <w:kern w:val="0"/>
          <w:sz w:val="22"/>
        </w:rPr>
        <w:t>日付け老発</w:t>
      </w:r>
      <w:r w:rsidR="00780240" w:rsidRPr="006145BA">
        <w:rPr>
          <w:rFonts w:ascii="ＭＳ 明朝" w:eastAsia="ＭＳ 明朝" w:hAnsi="ＭＳ 明朝" w:cs="ＭＳ 明朝" w:hint="eastAsia"/>
          <w:color w:val="000000" w:themeColor="text1"/>
          <w:kern w:val="0"/>
          <w:sz w:val="22"/>
        </w:rPr>
        <w:t>０４０４</w:t>
      </w:r>
      <w:r w:rsidR="00780240" w:rsidRPr="006145BA">
        <w:rPr>
          <w:rFonts w:ascii="ＭＳ 明朝" w:eastAsia="ＭＳ 明朝" w:hAnsi="ＭＳ 明朝" w:cs="ＭＳ 明朝"/>
          <w:color w:val="000000" w:themeColor="text1"/>
          <w:kern w:val="0"/>
          <w:sz w:val="22"/>
        </w:rPr>
        <w:t>第</w:t>
      </w:r>
      <w:r w:rsidR="00780240" w:rsidRPr="006145BA">
        <w:rPr>
          <w:rFonts w:ascii="ＭＳ 明朝" w:eastAsia="ＭＳ 明朝" w:hAnsi="ＭＳ 明朝" w:cs="ＭＳ 明朝" w:hint="eastAsia"/>
          <w:color w:val="000000" w:themeColor="text1"/>
          <w:kern w:val="0"/>
          <w:sz w:val="22"/>
        </w:rPr>
        <w:t>３</w:t>
      </w:r>
      <w:r w:rsidR="00780240" w:rsidRPr="006145BA">
        <w:rPr>
          <w:rFonts w:ascii="ＭＳ 明朝" w:eastAsia="ＭＳ 明朝" w:hAnsi="ＭＳ 明朝" w:cs="ＭＳ 明朝"/>
          <w:color w:val="000000" w:themeColor="text1"/>
          <w:kern w:val="0"/>
          <w:sz w:val="22"/>
        </w:rPr>
        <w:t>号老健局長通知</w:t>
      </w:r>
      <w:r w:rsidRPr="006145BA">
        <w:rPr>
          <w:rFonts w:ascii="ＭＳ 明朝" w:eastAsia="ＭＳ 明朝" w:hAnsi="ＭＳ 明朝" w:cs="ＭＳ 明朝" w:hint="eastAsia"/>
          <w:color w:val="000000" w:themeColor="text1"/>
          <w:kern w:val="0"/>
          <w:sz w:val="22"/>
        </w:rPr>
        <w:t>。）に基づき、指定居宅サービス事業者、指定地域密着型サービス事業者、指定居宅介護支援事業者、指定介護予防サービス事業者、指定地域密着型介護予防サービス事業者及び指定介護予防支援事業者並びに指定介護老人福祉施設、介護老人保健施設、介護医療院</w:t>
      </w:r>
      <w:r w:rsidR="00F31034" w:rsidRPr="006145BA">
        <w:rPr>
          <w:rFonts w:ascii="ＭＳ 明朝" w:eastAsia="ＭＳ 明朝" w:hAnsi="ＭＳ 明朝" w:cs="ＭＳ 明朝" w:hint="eastAsia"/>
          <w:color w:val="000000" w:themeColor="text1"/>
          <w:kern w:val="0"/>
          <w:sz w:val="22"/>
        </w:rPr>
        <w:t>、平成</w:t>
      </w:r>
      <w:r w:rsidR="00F31034" w:rsidRPr="006145BA">
        <w:rPr>
          <w:rFonts w:ascii="ＭＳ 明朝" w:eastAsia="ＭＳ 明朝" w:hAnsi="ＭＳ 明朝" w:cs="ＭＳ 明朝"/>
          <w:color w:val="000000" w:themeColor="text1"/>
          <w:kern w:val="0"/>
          <w:sz w:val="22"/>
        </w:rPr>
        <w:t>18 年旧介護保険法第48 条第１項第３号に規定する指定介護療養型医療施設の開設者</w:t>
      </w:r>
      <w:r w:rsidRPr="006145BA">
        <w:rPr>
          <w:rFonts w:ascii="ＭＳ 明朝" w:eastAsia="ＭＳ 明朝" w:hAnsi="ＭＳ 明朝" w:cs="ＭＳ 明朝" w:hint="eastAsia"/>
          <w:color w:val="000000" w:themeColor="text1"/>
          <w:kern w:val="0"/>
          <w:sz w:val="22"/>
        </w:rPr>
        <w:t>（以下「介護サービス事業者」という。）並びに障害者の日常生活及び社会生活を総合的に支援するための法律（平成１７年法律第１２３号。以下「障害者総合支援法」という。）第５１条の３、第５１条の４、第５１条の３２及び第５１条の３３の規定並びに児童福祉法（昭和２２年法律第１６４号）第２１条の５の２７、第２１条の５の２８、第２４条の３９及び第２４条の４０の規定及び「障害福祉サービス事業者業務管理体制確認検査方針」（平成２７年３月１３日障発０３１３第２号厚生労働省社会・援護局障害保健福祉部長通知）に基づき、障害者の日常生活及び社会生活を総合的に支援するための法律に基づく指定事業者等及び指定相談支援事業者並びに児童福祉法に基づく指定障害児通所支援事業者等及び指定障害児相談支援事業者（以下「障害福祉サービス事業者」という。）に対して行う業務管理体制の整備に関する確認検査（以下「検査」という。）について基本的事項を定めることにより、その的確かつ効果的な実施並びに均一な検査水準の確保を図ることを目的とする。</w:t>
      </w:r>
    </w:p>
    <w:p w14:paraId="11D29CBB" w14:textId="77777777" w:rsidR="00BC2889" w:rsidRPr="006145BA" w:rsidRDefault="00BC2889" w:rsidP="00BC2889">
      <w:pPr>
        <w:overflowPunct w:val="0"/>
        <w:textAlignment w:val="baseline"/>
        <w:rPr>
          <w:rFonts w:ascii="ＭＳ 明朝" w:eastAsia="ＭＳ 明朝" w:hAnsi="Times New Roman" w:cs="Times New Roman"/>
          <w:color w:val="000000" w:themeColor="text1"/>
          <w:spacing w:val="10"/>
          <w:kern w:val="0"/>
          <w:sz w:val="22"/>
        </w:rPr>
      </w:pPr>
    </w:p>
    <w:p w14:paraId="57D36C74" w14:textId="77777777" w:rsidR="00BC2889" w:rsidRPr="006145BA" w:rsidRDefault="00BC2889" w:rsidP="00BC2889">
      <w:pPr>
        <w:overflowPunct w:val="0"/>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第２　検査方針</w:t>
      </w:r>
    </w:p>
    <w:p w14:paraId="64F472A8" w14:textId="75309CA6" w:rsidR="00BC2889" w:rsidRPr="006145BA" w:rsidRDefault="00BC2889" w:rsidP="00170C8D">
      <w:pPr>
        <w:overflowPunct w:val="0"/>
        <w:ind w:left="142" w:firstLine="284"/>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検査は、介護サービス事業者及び障害福祉サービス事業者（以下「介護サービス事業者等」という。）の規模並びに法人種別等に応じた適切な業務管理体制の整備状況を、そのプロセス・チェック（方針の策定、内部規定及び組織体制の整備並びに評価及び改善活動の一連の過程が適切に行われ、これが有効に機能しているかを確認する行為をいう。）に重点を置いて的確に検証し、問題点が確認された場合においては、その問題点に対する介護サービス事業者等の認識を確認し、介護サービス事業者等が自ら業務管理体制の改善を図り法令遵守に取り組むよう意識付けするとともに、事実関係の的確な把握を前提に、必要に応じて行政上の措置を行うことを方針とする。</w:t>
      </w:r>
    </w:p>
    <w:p w14:paraId="10DF930A" w14:textId="0CB94A82" w:rsidR="00BC2889" w:rsidRPr="006145BA" w:rsidRDefault="00BC2889" w:rsidP="00170C8D">
      <w:pPr>
        <w:overflowPunct w:val="0"/>
        <w:ind w:left="142" w:firstLine="284"/>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また、検査の実施に当たっては、指定事業所等の指定権限を有する市町村の指導監督部局と十分な連携を図り、効率的かつ効果的な検査の実施に努めるものとする。</w:t>
      </w:r>
    </w:p>
    <w:p w14:paraId="6C18B1B5" w14:textId="77777777" w:rsidR="00BC2889" w:rsidRPr="006145BA" w:rsidRDefault="00BC2889" w:rsidP="00BC2889">
      <w:pPr>
        <w:overflowPunct w:val="0"/>
        <w:textAlignment w:val="baseline"/>
        <w:rPr>
          <w:rFonts w:ascii="ＭＳ 明朝" w:eastAsia="ＭＳ 明朝" w:hAnsi="Times New Roman" w:cs="Times New Roman"/>
          <w:color w:val="000000" w:themeColor="text1"/>
          <w:spacing w:val="10"/>
          <w:kern w:val="0"/>
          <w:sz w:val="22"/>
        </w:rPr>
      </w:pPr>
    </w:p>
    <w:p w14:paraId="0A666D1C" w14:textId="77777777" w:rsidR="00BC2889" w:rsidRPr="006145BA" w:rsidRDefault="00BC2889" w:rsidP="00BC2889">
      <w:pPr>
        <w:overflowPunct w:val="0"/>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第３　検査対象</w:t>
      </w:r>
    </w:p>
    <w:p w14:paraId="1674847F" w14:textId="2BE7D230" w:rsidR="00BC2889" w:rsidRPr="006145BA" w:rsidRDefault="00BC2889" w:rsidP="00170C8D">
      <w:pPr>
        <w:overflowPunct w:val="0"/>
        <w:ind w:left="142" w:firstLine="284"/>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検査は、介護保険法第１１５条の３２第２項、障害者総合支援法第５１条の２第２項、第５１条の３１第２項及び児童福祉法第２１条の５の２６の規定により、奈良県知事に対し、業務管理体制の整備に関する事項の届出を行った介護サービス事業者等（介護保険法第１１５条の３２条第４項、障害者総合支援法第５１条の２第４項、第５１条の３１第４項及び児童福祉法第２１条の５の２６第４項の規定による届出を行った介護サービス事</w:t>
      </w:r>
      <w:r w:rsidRPr="006145BA">
        <w:rPr>
          <w:rFonts w:ascii="ＭＳ 明朝" w:eastAsia="ＭＳ 明朝" w:hAnsi="ＭＳ 明朝" w:cs="ＭＳ 明朝" w:hint="eastAsia"/>
          <w:color w:val="000000" w:themeColor="text1"/>
          <w:kern w:val="0"/>
          <w:sz w:val="22"/>
        </w:rPr>
        <w:lastRenderedPageBreak/>
        <w:t>業者等を除く。）を対象とする。</w:t>
      </w:r>
    </w:p>
    <w:p w14:paraId="0F0BADE4" w14:textId="77777777" w:rsidR="00BC2889" w:rsidRPr="006145BA" w:rsidRDefault="00BC2889" w:rsidP="00BC2889">
      <w:pPr>
        <w:overflowPunct w:val="0"/>
        <w:textAlignment w:val="baseline"/>
        <w:rPr>
          <w:rFonts w:ascii="ＭＳ 明朝" w:eastAsia="ＭＳ 明朝" w:hAnsi="Times New Roman" w:cs="Times New Roman"/>
          <w:color w:val="000000" w:themeColor="text1"/>
          <w:spacing w:val="10"/>
          <w:kern w:val="0"/>
          <w:sz w:val="22"/>
        </w:rPr>
      </w:pPr>
    </w:p>
    <w:p w14:paraId="4E1ACEAE" w14:textId="77777777" w:rsidR="00BC2889" w:rsidRPr="006145BA" w:rsidRDefault="00BC2889" w:rsidP="00BC2889">
      <w:pPr>
        <w:overflowPunct w:val="0"/>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第４　検査等</w:t>
      </w:r>
    </w:p>
    <w:p w14:paraId="7577D4A8" w14:textId="4E317056" w:rsidR="00BC2889" w:rsidRPr="006145BA" w:rsidRDefault="00BC2889" w:rsidP="005932F2">
      <w:pPr>
        <w:overflowPunct w:val="0"/>
        <w:ind w:leftChars="61" w:left="140"/>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１　検査</w:t>
      </w:r>
    </w:p>
    <w:p w14:paraId="11261D02" w14:textId="59AF7CD1" w:rsidR="00BC2889" w:rsidRPr="006145BA" w:rsidRDefault="00BC2889" w:rsidP="005932F2">
      <w:pPr>
        <w:overflowPunct w:val="0"/>
        <w:ind w:leftChars="184" w:left="424" w:hanging="1"/>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（１）一般検査</w:t>
      </w:r>
    </w:p>
    <w:p w14:paraId="7E337F75" w14:textId="3C543525" w:rsidR="00BC2889" w:rsidRPr="006145BA" w:rsidRDefault="00BC2889" w:rsidP="000F475F">
      <w:pPr>
        <w:overflowPunct w:val="0"/>
        <w:ind w:leftChars="185" w:left="425" w:firstLineChars="400" w:firstLine="960"/>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業務管理体制の届出内容を確認するため、次により実施するものとする。</w:t>
      </w:r>
    </w:p>
    <w:p w14:paraId="18ADB261" w14:textId="05879068" w:rsidR="00BC2889" w:rsidRPr="006145BA" w:rsidRDefault="00BC2889" w:rsidP="005932F2">
      <w:pPr>
        <w:overflowPunct w:val="0"/>
        <w:ind w:leftChars="431" w:left="992" w:hanging="1"/>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ア　報告の徴収等</w:t>
      </w:r>
    </w:p>
    <w:p w14:paraId="5AA0E4EA" w14:textId="3CBB8F97" w:rsidR="00BC2889" w:rsidRPr="006145BA" w:rsidRDefault="00BC2889" w:rsidP="005932F2">
      <w:pPr>
        <w:overflowPunct w:val="0"/>
        <w:ind w:leftChars="431" w:left="992" w:hanging="1"/>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（ア）書面検査</w:t>
      </w:r>
    </w:p>
    <w:p w14:paraId="697ACF41" w14:textId="02807B56" w:rsidR="00BC2889" w:rsidRPr="006145BA" w:rsidRDefault="00BC2889" w:rsidP="005932F2">
      <w:pPr>
        <w:overflowPunct w:val="0"/>
        <w:ind w:leftChars="677" w:left="1557" w:firstLine="143"/>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届出事項の内容及び運用状況について、書類等の提出により報告を求め確認する。</w:t>
      </w:r>
    </w:p>
    <w:p w14:paraId="276DE02F" w14:textId="16083FCD" w:rsidR="00BC2889" w:rsidRPr="006145BA" w:rsidRDefault="00BC2889" w:rsidP="005932F2">
      <w:pPr>
        <w:overflowPunct w:val="0"/>
        <w:ind w:leftChars="431" w:left="992" w:hanging="1"/>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（イ）改善報告書の提出等</w:t>
      </w:r>
    </w:p>
    <w:p w14:paraId="3D3E304F" w14:textId="55845FBC" w:rsidR="00BC2889" w:rsidRPr="006145BA" w:rsidRDefault="00BC2889" w:rsidP="005932F2">
      <w:pPr>
        <w:overflowPunct w:val="0"/>
        <w:ind w:leftChars="677" w:left="1557" w:firstLine="143"/>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ア）の書面検査による報告内容に不備が認められた場合又は内容が不明瞭な場合には、原則として、当該介護サービス事業者等又は当該介護サービス事業者等の従業者に出頭を求め運用状況を聴取し、状況に応じ、改善を求める（改善報告書の提出）。</w:t>
      </w:r>
    </w:p>
    <w:p w14:paraId="15D01A3F" w14:textId="52598BFB" w:rsidR="00BC2889" w:rsidRPr="006145BA" w:rsidRDefault="00BC2889" w:rsidP="005932F2">
      <w:pPr>
        <w:overflowPunct w:val="0"/>
        <w:ind w:leftChars="431" w:left="992" w:hanging="1"/>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（ウ）実地検査</w:t>
      </w:r>
    </w:p>
    <w:p w14:paraId="6B8BAAAA" w14:textId="58F1553F" w:rsidR="00BC2889" w:rsidRPr="006145BA" w:rsidRDefault="00BC2889" w:rsidP="005932F2">
      <w:pPr>
        <w:overflowPunct w:val="0"/>
        <w:ind w:leftChars="677" w:left="1557" w:firstLine="143"/>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（ア）、（イ）については、その順序に拘わらず、「奈良県介護保険施設等指導実施要綱」及び「奈良県指定障害福祉サービス事業者等指導実施要綱」に基づく</w:t>
      </w:r>
      <w:r w:rsidR="00780240" w:rsidRPr="006145BA">
        <w:rPr>
          <w:rFonts w:ascii="ＭＳ 明朝" w:eastAsia="ＭＳ 明朝" w:hAnsi="ＭＳ 明朝" w:cs="ＭＳ 明朝" w:hint="eastAsia"/>
          <w:color w:val="000000" w:themeColor="text1"/>
          <w:kern w:val="0"/>
          <w:sz w:val="22"/>
        </w:rPr>
        <w:t>運営</w:t>
      </w:r>
      <w:r w:rsidRPr="006145BA">
        <w:rPr>
          <w:rFonts w:ascii="ＭＳ 明朝" w:eastAsia="ＭＳ 明朝" w:hAnsi="ＭＳ 明朝" w:cs="ＭＳ 明朝" w:hint="eastAsia"/>
          <w:color w:val="000000" w:themeColor="text1"/>
          <w:kern w:val="0"/>
          <w:sz w:val="22"/>
        </w:rPr>
        <w:t>指導時等に書類等の提示を求め実施しても差し支えない。</w:t>
      </w:r>
    </w:p>
    <w:p w14:paraId="681F3C68" w14:textId="3ACE3651" w:rsidR="00BC2889" w:rsidRPr="006145BA" w:rsidRDefault="00BC2889" w:rsidP="005932F2">
      <w:pPr>
        <w:overflowPunct w:val="0"/>
        <w:ind w:leftChars="431" w:left="992" w:hanging="1"/>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イ　事業者本部等への立入検査</w:t>
      </w:r>
    </w:p>
    <w:p w14:paraId="115D5D57" w14:textId="140685C3" w:rsidR="00BC2889" w:rsidRPr="006145BA" w:rsidRDefault="00BC2889" w:rsidP="005932F2">
      <w:pPr>
        <w:overflowPunct w:val="0"/>
        <w:ind w:leftChars="554" w:left="1274" w:firstLine="144"/>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ア（イ）において改善が見込まれない場合には、当該介護サービス事業者等本部等へ立ち入り、業務管理体制の整備状況を検証する。</w:t>
      </w:r>
    </w:p>
    <w:p w14:paraId="45D29A3D" w14:textId="5946567E" w:rsidR="00BC2889" w:rsidRPr="006145BA" w:rsidRDefault="00BC2889" w:rsidP="005932F2">
      <w:pPr>
        <w:overflowPunct w:val="0"/>
        <w:ind w:leftChars="185" w:left="426" w:hanging="1"/>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（２）特別検査</w:t>
      </w:r>
    </w:p>
    <w:p w14:paraId="3B73E283" w14:textId="34B8BD8D" w:rsidR="00BC2889" w:rsidRPr="006145BA" w:rsidRDefault="00BC2889" w:rsidP="00732CFD">
      <w:pPr>
        <w:overflowPunct w:val="0"/>
        <w:ind w:leftChars="485" w:left="1115" w:firstLineChars="100" w:firstLine="240"/>
        <w:textAlignment w:val="baseline"/>
        <w:rPr>
          <w:rFonts w:ascii="ＭＳ 明朝" w:eastAsia="ＭＳ 明朝" w:hAnsi="ＭＳ 明朝" w:cs="ＭＳ 明朝"/>
          <w:color w:val="000000" w:themeColor="text1"/>
          <w:kern w:val="0"/>
          <w:sz w:val="22"/>
        </w:rPr>
      </w:pPr>
      <w:r w:rsidRPr="006145BA">
        <w:rPr>
          <w:rFonts w:ascii="ＭＳ 明朝" w:eastAsia="ＭＳ 明朝" w:hAnsi="ＭＳ 明朝" w:cs="ＭＳ 明朝" w:hint="eastAsia"/>
          <w:color w:val="000000" w:themeColor="text1"/>
          <w:kern w:val="0"/>
          <w:sz w:val="22"/>
        </w:rPr>
        <w:t>指定事業所等の指定等取消処分相当事案が発覚した場合に、当該事業所等の本部等へ立ち入り、業務管理体制の整備状況を検証するとともに、当該事案への組織的関与の有無を検証するものとする。</w:t>
      </w:r>
    </w:p>
    <w:p w14:paraId="79FAE4A5" w14:textId="2E800A15" w:rsidR="00732CFD" w:rsidRPr="006145BA" w:rsidRDefault="00732CFD" w:rsidP="00732CFD">
      <w:pPr>
        <w:overflowPunct w:val="0"/>
        <w:ind w:leftChars="485" w:left="1115"/>
        <w:textAlignment w:val="baseline"/>
        <w:rPr>
          <w:rFonts w:ascii="ＭＳ 明朝" w:eastAsia="ＭＳ 明朝" w:hAnsi="ＭＳ 明朝" w:cs="ＭＳ 明朝"/>
          <w:color w:val="000000" w:themeColor="text1"/>
          <w:kern w:val="0"/>
          <w:sz w:val="22"/>
        </w:rPr>
      </w:pPr>
      <w:r w:rsidRPr="006145BA">
        <w:rPr>
          <w:rFonts w:ascii="ＭＳ 明朝" w:eastAsia="ＭＳ 明朝" w:hAnsi="ＭＳ 明朝" w:cs="ＭＳ 明朝" w:hint="eastAsia"/>
          <w:color w:val="000000" w:themeColor="text1"/>
          <w:kern w:val="0"/>
          <w:sz w:val="22"/>
        </w:rPr>
        <w:t xml:space="preserve">　また、指定事業所等の指定等取消処分に至った事案に限らず、効力停止処分の事案や利用者の生命または身体の安全に重大な危害を及ぼす事案が発覚した場合も、当該事業所等の本部等に立ち入り、業務管理体制の整備状況の検証を行うものとする。</w:t>
      </w:r>
    </w:p>
    <w:p w14:paraId="010F96E8" w14:textId="0D91001F" w:rsidR="00732CFD" w:rsidRPr="006145BA" w:rsidRDefault="00732CFD" w:rsidP="00732CFD">
      <w:pPr>
        <w:overflowPunct w:val="0"/>
        <w:ind w:leftChars="485" w:left="1115"/>
        <w:textAlignment w:val="baseline"/>
        <w:rPr>
          <w:rFonts w:ascii="ＭＳ 明朝" w:eastAsia="ＭＳ 明朝" w:hAnsi="ＭＳ 明朝" w:cs="ＭＳ 明朝"/>
          <w:color w:val="000000" w:themeColor="text1"/>
          <w:kern w:val="0"/>
          <w:sz w:val="22"/>
        </w:rPr>
      </w:pPr>
      <w:r w:rsidRPr="006145BA">
        <w:rPr>
          <w:rFonts w:ascii="ＭＳ 明朝" w:eastAsia="ＭＳ 明朝" w:hAnsi="ＭＳ 明朝" w:cs="ＭＳ 明朝" w:hint="eastAsia"/>
          <w:color w:val="000000" w:themeColor="text1"/>
          <w:kern w:val="0"/>
          <w:sz w:val="22"/>
        </w:rPr>
        <w:t xml:space="preserve">　ただし、障害福祉サービス事業</w:t>
      </w:r>
      <w:r w:rsidR="00DA2BF8" w:rsidRPr="006145BA">
        <w:rPr>
          <w:rFonts w:ascii="ＭＳ 明朝" w:eastAsia="ＭＳ 明朝" w:hAnsi="ＭＳ 明朝" w:cs="ＭＳ 明朝" w:hint="eastAsia"/>
          <w:color w:val="000000" w:themeColor="text1"/>
          <w:kern w:val="0"/>
          <w:sz w:val="22"/>
        </w:rPr>
        <w:t>者</w:t>
      </w:r>
      <w:r w:rsidRPr="006145BA">
        <w:rPr>
          <w:rFonts w:ascii="ＭＳ 明朝" w:eastAsia="ＭＳ 明朝" w:hAnsi="ＭＳ 明朝" w:cs="ＭＳ 明朝" w:hint="eastAsia"/>
          <w:color w:val="000000" w:themeColor="text1"/>
          <w:kern w:val="0"/>
          <w:sz w:val="22"/>
        </w:rPr>
        <w:t>については指定事業所等の指定等取消処分に至った事案に限る。以下、同様とする。</w:t>
      </w:r>
    </w:p>
    <w:p w14:paraId="2289888E" w14:textId="3D5DC00F" w:rsidR="00BC2889" w:rsidRPr="006145BA" w:rsidRDefault="00BC2889" w:rsidP="005932F2">
      <w:pPr>
        <w:overflowPunct w:val="0"/>
        <w:ind w:leftChars="61" w:left="140"/>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２　検査等実施方法</w:t>
      </w:r>
    </w:p>
    <w:p w14:paraId="1148871B" w14:textId="509DC86E" w:rsidR="00BC2889" w:rsidRPr="006145BA" w:rsidRDefault="00BC2889" w:rsidP="005932F2">
      <w:pPr>
        <w:overflowPunct w:val="0"/>
        <w:ind w:leftChars="185" w:left="425"/>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（１）実施計画及び検査対象の選定</w:t>
      </w:r>
    </w:p>
    <w:p w14:paraId="2673D048" w14:textId="501EFAA7" w:rsidR="00BC2889" w:rsidRPr="006145BA" w:rsidRDefault="00BC2889" w:rsidP="005932F2">
      <w:pPr>
        <w:overflowPunct w:val="0"/>
        <w:ind w:leftChars="431" w:left="991"/>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ア　一般検査</w:t>
      </w:r>
    </w:p>
    <w:p w14:paraId="440A19D8" w14:textId="4F82B893" w:rsidR="00BC2889" w:rsidRPr="006145BA" w:rsidRDefault="00BC2889" w:rsidP="005932F2">
      <w:pPr>
        <w:overflowPunct w:val="0"/>
        <w:ind w:leftChars="553" w:left="1272" w:firstLine="144"/>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検査対象介護サービス事業者等について毎年度当初に実施計画を策定するとともに、当該検査対象介護サービス事業者等の指定事業所等の指定権限を有する市町村に情報提供し、必要に応じて調整を図る。</w:t>
      </w:r>
    </w:p>
    <w:p w14:paraId="528E5C71" w14:textId="64EFCC6C" w:rsidR="00BC2889" w:rsidRPr="006145BA" w:rsidRDefault="00BC2889" w:rsidP="005932F2">
      <w:pPr>
        <w:overflowPunct w:val="0"/>
        <w:ind w:leftChars="431" w:left="991"/>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イ　特別検査</w:t>
      </w:r>
    </w:p>
    <w:p w14:paraId="3A7D473F" w14:textId="15608C74" w:rsidR="00BC2889" w:rsidRPr="006145BA" w:rsidRDefault="00F31034" w:rsidP="005932F2">
      <w:pPr>
        <w:overflowPunct w:val="0"/>
        <w:ind w:leftChars="553" w:left="1272" w:firstLine="144"/>
        <w:textAlignment w:val="baseline"/>
        <w:rPr>
          <w:rFonts w:ascii="ＭＳ 明朝" w:eastAsia="ＭＳ 明朝" w:hAnsi="ＭＳ 明朝" w:cs="ＭＳ 明朝"/>
          <w:color w:val="000000" w:themeColor="text1"/>
          <w:kern w:val="0"/>
          <w:sz w:val="22"/>
        </w:rPr>
      </w:pPr>
      <w:r w:rsidRPr="006145BA">
        <w:rPr>
          <w:rFonts w:ascii="ＭＳ 明朝" w:eastAsia="ＭＳ 明朝" w:hAnsi="ＭＳ 明朝" w:cs="ＭＳ 明朝" w:hint="eastAsia"/>
          <w:color w:val="000000" w:themeColor="text1"/>
          <w:kern w:val="0"/>
          <w:sz w:val="22"/>
        </w:rPr>
        <w:t>指定事業所等の指定等取消処分に至った事案に限らず、効力停止処分の事案や利用者の生命又は身体の安全に重大な危害を及ぼす事案が発覚した介護サービス事業者等を対象とする</w:t>
      </w:r>
      <w:r w:rsidR="00BC2889" w:rsidRPr="006145BA">
        <w:rPr>
          <w:rFonts w:ascii="ＭＳ 明朝" w:eastAsia="ＭＳ 明朝" w:hAnsi="ＭＳ 明朝" w:cs="ＭＳ 明朝" w:hint="eastAsia"/>
          <w:color w:val="000000" w:themeColor="text1"/>
          <w:kern w:val="0"/>
          <w:sz w:val="22"/>
        </w:rPr>
        <w:t>。</w:t>
      </w:r>
    </w:p>
    <w:p w14:paraId="732320D0" w14:textId="26B7D7B3" w:rsidR="00BC2889" w:rsidRPr="006145BA" w:rsidRDefault="00BC2889" w:rsidP="005932F2">
      <w:pPr>
        <w:overflowPunct w:val="0"/>
        <w:ind w:leftChars="185" w:left="425"/>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（２）実施通知</w:t>
      </w:r>
    </w:p>
    <w:p w14:paraId="25AEBF1B" w14:textId="61BFE906" w:rsidR="00BC2889" w:rsidRPr="006145BA" w:rsidRDefault="00BC2889" w:rsidP="005932F2">
      <w:pPr>
        <w:overflowPunct w:val="0"/>
        <w:ind w:leftChars="431" w:left="991" w:firstLine="284"/>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lastRenderedPageBreak/>
        <w:t>検査の実施に当たっては、検査対象となる介護サービス事業者等に対し、実施時期、検査担当者の氏名、その他必要な事項を通知するものとする。</w:t>
      </w:r>
    </w:p>
    <w:p w14:paraId="3BE625E2" w14:textId="1A5B63D3" w:rsidR="00BC2889" w:rsidRPr="006145BA" w:rsidRDefault="00BC2889" w:rsidP="005932F2">
      <w:pPr>
        <w:overflowPunct w:val="0"/>
        <w:ind w:leftChars="431" w:left="991" w:firstLine="284"/>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ただし、立入検査を実施する場合においては、実効性ある実態把握の観点から、必要と認める場合には、この限りでない（通知していない場合は、立入時に速やかに告知する。）。</w:t>
      </w:r>
    </w:p>
    <w:p w14:paraId="074815FD" w14:textId="3F11448F" w:rsidR="00BC2889" w:rsidRPr="006145BA" w:rsidRDefault="00BC2889" w:rsidP="005932F2">
      <w:pPr>
        <w:overflowPunct w:val="0"/>
        <w:ind w:leftChars="185" w:left="425"/>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（３）検査方法</w:t>
      </w:r>
    </w:p>
    <w:p w14:paraId="738037F0" w14:textId="6E273FCA" w:rsidR="00BC2889" w:rsidRPr="006145BA" w:rsidRDefault="00BC2889" w:rsidP="00B95CCD">
      <w:pPr>
        <w:overflowPunct w:val="0"/>
        <w:ind w:leftChars="431" w:left="991" w:firstLineChars="118" w:firstLine="283"/>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検査は、「介護サービス事業者業務管理体制確認検査指針」及び</w:t>
      </w:r>
      <w:r w:rsidRPr="006145BA">
        <w:rPr>
          <w:rFonts w:ascii="ＭＳ 明朝" w:eastAsia="ＭＳ 明朝" w:hAnsi="Times New Roman" w:cs="ＭＳ 明朝" w:hint="eastAsia"/>
          <w:color w:val="000000" w:themeColor="text1"/>
          <w:kern w:val="0"/>
          <w:sz w:val="22"/>
        </w:rPr>
        <w:t>「障害福祉サービス事業者業務管理体制確認検査方針」</w:t>
      </w:r>
      <w:r w:rsidRPr="006145BA">
        <w:rPr>
          <w:rFonts w:ascii="ＭＳ 明朝" w:eastAsia="ＭＳ 明朝" w:hAnsi="ＭＳ 明朝" w:cs="ＭＳ 明朝" w:hint="eastAsia"/>
          <w:color w:val="000000" w:themeColor="text1"/>
          <w:kern w:val="0"/>
          <w:sz w:val="22"/>
        </w:rPr>
        <w:t>を踏まえ実施するものとする。</w:t>
      </w:r>
    </w:p>
    <w:p w14:paraId="18EEF8C3" w14:textId="147FF08D" w:rsidR="00BC2889" w:rsidRPr="006145BA" w:rsidRDefault="00BC2889" w:rsidP="00B95CCD">
      <w:pPr>
        <w:overflowPunct w:val="0"/>
        <w:ind w:leftChars="185" w:left="425"/>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（４）報告</w:t>
      </w:r>
    </w:p>
    <w:p w14:paraId="22CA0D02" w14:textId="1D2CD8D5" w:rsidR="00BC2889" w:rsidRPr="006145BA" w:rsidRDefault="00BC2889" w:rsidP="00B95CCD">
      <w:pPr>
        <w:overflowPunct w:val="0"/>
        <w:ind w:leftChars="431" w:left="992" w:hanging="1"/>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ア　検査担当職員は、検査終了後速やかに、その検査結果について報告書を作成のうえ、福祉</w:t>
      </w:r>
      <w:r w:rsidR="00AC51D7" w:rsidRPr="006145BA">
        <w:rPr>
          <w:rFonts w:ascii="ＭＳ 明朝" w:eastAsia="ＭＳ 明朝" w:hAnsi="ＭＳ 明朝" w:cs="ＭＳ 明朝" w:hint="eastAsia"/>
          <w:color w:val="000000" w:themeColor="text1"/>
          <w:kern w:val="0"/>
          <w:sz w:val="22"/>
        </w:rPr>
        <w:t>保険</w:t>
      </w:r>
      <w:r w:rsidRPr="006145BA">
        <w:rPr>
          <w:rFonts w:ascii="ＭＳ 明朝" w:eastAsia="ＭＳ 明朝" w:hAnsi="ＭＳ 明朝" w:cs="ＭＳ 明朝" w:hint="eastAsia"/>
          <w:color w:val="000000" w:themeColor="text1"/>
          <w:kern w:val="0"/>
          <w:sz w:val="22"/>
        </w:rPr>
        <w:t>部長に対し報告するものとする。</w:t>
      </w:r>
    </w:p>
    <w:p w14:paraId="3C61DA19" w14:textId="1BA954E1" w:rsidR="00BC2889" w:rsidRPr="006145BA" w:rsidRDefault="00BC2889" w:rsidP="00B95CCD">
      <w:pPr>
        <w:overflowPunct w:val="0"/>
        <w:ind w:leftChars="431" w:left="992" w:hanging="1"/>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イ　立入検査の場合は、アによるほか、関係部署の責任者（関係課長等）で構成した検査会議に報告するものとする。</w:t>
      </w:r>
    </w:p>
    <w:p w14:paraId="10F8B8CB" w14:textId="4A29F821" w:rsidR="00BC2889" w:rsidRPr="006145BA" w:rsidRDefault="00BC2889" w:rsidP="00B95CCD">
      <w:pPr>
        <w:overflowPunct w:val="0"/>
        <w:ind w:leftChars="185" w:left="425"/>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（５）検査会議</w:t>
      </w:r>
    </w:p>
    <w:p w14:paraId="30D5F0B4" w14:textId="5621330C" w:rsidR="00BC2889" w:rsidRPr="006145BA" w:rsidRDefault="00BC2889" w:rsidP="00B95CCD">
      <w:pPr>
        <w:overflowPunct w:val="0"/>
        <w:ind w:leftChars="431" w:left="991" w:firstLine="284"/>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検査会議では、上記（４）イで報告された内容を審議し、行政上の措置等について検討するものとする。</w:t>
      </w:r>
    </w:p>
    <w:p w14:paraId="3BF1C124" w14:textId="52B027CE" w:rsidR="00BC2889" w:rsidRPr="006145BA" w:rsidRDefault="00BC2889" w:rsidP="005932F2">
      <w:pPr>
        <w:overflowPunct w:val="0"/>
        <w:ind w:leftChars="185" w:left="425"/>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３　行政上の措置等</w:t>
      </w:r>
    </w:p>
    <w:p w14:paraId="448B5613" w14:textId="337A2216" w:rsidR="00BC2889" w:rsidRPr="006145BA" w:rsidRDefault="00BC2889" w:rsidP="005932F2">
      <w:pPr>
        <w:overflowPunct w:val="0"/>
        <w:ind w:leftChars="185" w:left="905" w:hanging="480"/>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（１）</w:t>
      </w:r>
      <w:r w:rsidR="00A82DED" w:rsidRPr="006145BA">
        <w:rPr>
          <w:rFonts w:ascii="ＭＳ 明朝" w:eastAsia="ＭＳ 明朝" w:hAnsi="ＭＳ 明朝" w:cs="ＭＳ 明朝" w:hint="eastAsia"/>
          <w:color w:val="000000" w:themeColor="text1"/>
          <w:kern w:val="0"/>
          <w:sz w:val="22"/>
        </w:rPr>
        <w:t xml:space="preserve">　</w:t>
      </w:r>
      <w:r w:rsidRPr="006145BA">
        <w:rPr>
          <w:rFonts w:ascii="ＭＳ 明朝" w:eastAsia="ＭＳ 明朝" w:hAnsi="ＭＳ 明朝" w:cs="ＭＳ 明朝" w:hint="eastAsia"/>
          <w:color w:val="000000" w:themeColor="text1"/>
          <w:kern w:val="0"/>
          <w:sz w:val="22"/>
        </w:rPr>
        <w:t>検査の結果、以下の行政上の措置をとる場合は、介護サービス事業者等に対し、文書で通知するものとする。</w:t>
      </w:r>
    </w:p>
    <w:p w14:paraId="3071E222" w14:textId="07C5E8CB" w:rsidR="00BC2889" w:rsidRPr="006145BA" w:rsidRDefault="00BC2889" w:rsidP="00B95CCD">
      <w:pPr>
        <w:overflowPunct w:val="0"/>
        <w:ind w:leftChars="431" w:left="991" w:firstLineChars="1" w:firstLine="2"/>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ア　勧告</w:t>
      </w:r>
    </w:p>
    <w:p w14:paraId="1BFCF3EB" w14:textId="4E8066FF" w:rsidR="00BC2889" w:rsidRPr="006145BA" w:rsidRDefault="00BC2889" w:rsidP="00B95CCD">
      <w:pPr>
        <w:overflowPunct w:val="0"/>
        <w:ind w:leftChars="554" w:left="1274" w:firstLineChars="60" w:firstLine="144"/>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厚生労働省令で定める基準に従って適正な業務管理体制を整備していないと認めるときは、介護サービス事業者等に対し、期限を定めて、その是正を勧告することができる。</w:t>
      </w:r>
    </w:p>
    <w:p w14:paraId="52262F60" w14:textId="2EFC27C5" w:rsidR="00BC2889" w:rsidRPr="006145BA" w:rsidRDefault="00BC2889" w:rsidP="00B95CCD">
      <w:pPr>
        <w:overflowPunct w:val="0"/>
        <w:ind w:leftChars="554" w:left="1274" w:firstLineChars="60" w:firstLine="144"/>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なお、これに従わなかったときは、その旨を公表することができる。</w:t>
      </w:r>
    </w:p>
    <w:p w14:paraId="1DF447C6" w14:textId="1A8E6FF5" w:rsidR="00BC2889" w:rsidRPr="006145BA" w:rsidRDefault="00BC2889" w:rsidP="00B95CCD">
      <w:pPr>
        <w:overflowPunct w:val="0"/>
        <w:ind w:leftChars="431" w:left="991" w:firstLineChars="1" w:firstLine="2"/>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イ　命令</w:t>
      </w:r>
    </w:p>
    <w:p w14:paraId="3F723EDC" w14:textId="6569D71A" w:rsidR="00BC2889" w:rsidRPr="006145BA" w:rsidRDefault="00BC2889" w:rsidP="00B95CCD">
      <w:pPr>
        <w:overflowPunct w:val="0"/>
        <w:ind w:leftChars="554" w:left="1274" w:firstLineChars="60" w:firstLine="144"/>
        <w:textAlignment w:val="baseline"/>
        <w:rPr>
          <w:rFonts w:ascii="ＭＳ 明朝" w:eastAsia="ＭＳ 明朝" w:hAnsi="ＭＳ 明朝" w:cs="ＭＳ 明朝"/>
          <w:color w:val="000000" w:themeColor="text1"/>
          <w:kern w:val="0"/>
          <w:sz w:val="22"/>
        </w:rPr>
      </w:pPr>
      <w:r w:rsidRPr="006145BA">
        <w:rPr>
          <w:rFonts w:ascii="ＭＳ 明朝" w:eastAsia="ＭＳ 明朝" w:hAnsi="ＭＳ 明朝" w:cs="ＭＳ 明朝" w:hint="eastAsia"/>
          <w:color w:val="000000" w:themeColor="text1"/>
          <w:kern w:val="0"/>
          <w:sz w:val="22"/>
        </w:rPr>
        <w:t>勧告を受けた介護サービス事業者等が、正当な理由がなくてその勧告に係る措置をとらなかったときは、期限を定めて、その措置をとるべきことを命ずることができる。</w:t>
      </w:r>
    </w:p>
    <w:p w14:paraId="5FCE6850" w14:textId="79D6453E" w:rsidR="00856AED" w:rsidRPr="006145BA" w:rsidRDefault="00856AED" w:rsidP="00B95CCD">
      <w:pPr>
        <w:overflowPunct w:val="0"/>
        <w:ind w:leftChars="554" w:left="1274" w:firstLineChars="55" w:firstLine="143"/>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Times New Roman" w:cs="Times New Roman" w:hint="eastAsia"/>
          <w:color w:val="000000" w:themeColor="text1"/>
          <w:spacing w:val="10"/>
          <w:kern w:val="0"/>
          <w:sz w:val="22"/>
        </w:rPr>
        <w:t>この場合、行政手続法（平成５年法律第</w:t>
      </w:r>
      <w:r w:rsidRPr="006145BA">
        <w:rPr>
          <w:rFonts w:ascii="ＭＳ 明朝" w:eastAsia="ＭＳ 明朝" w:hAnsi="Times New Roman" w:cs="Times New Roman"/>
          <w:color w:val="000000" w:themeColor="text1"/>
          <w:spacing w:val="10"/>
          <w:kern w:val="0"/>
          <w:sz w:val="22"/>
        </w:rPr>
        <w:t>88 号）第13 条第１項各号の規定に基づき聴聞又は弁明の機会の付与を行なわなければならない。ただし、同条第２項各号のいずれかに該当するときは、これらの規定は、適用しない。</w:t>
      </w:r>
    </w:p>
    <w:p w14:paraId="1CE26626" w14:textId="286DFD21" w:rsidR="00BC2889" w:rsidRPr="006145BA" w:rsidRDefault="00BC2889" w:rsidP="00B95CCD">
      <w:pPr>
        <w:overflowPunct w:val="0"/>
        <w:ind w:leftChars="554" w:left="1274" w:firstLineChars="55" w:firstLine="132"/>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なお、命令をした場合には、その旨を公示しなければならない。</w:t>
      </w:r>
    </w:p>
    <w:p w14:paraId="34758CAF" w14:textId="2741CC54" w:rsidR="00BC2889" w:rsidRPr="006145BA" w:rsidRDefault="00BC2889" w:rsidP="005932F2">
      <w:pPr>
        <w:overflowPunct w:val="0"/>
        <w:ind w:leftChars="185" w:left="1147" w:hanging="722"/>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（２）</w:t>
      </w:r>
      <w:r w:rsidR="00A82DED" w:rsidRPr="006145BA">
        <w:rPr>
          <w:rFonts w:ascii="ＭＳ 明朝" w:eastAsia="ＭＳ 明朝" w:hAnsi="ＭＳ 明朝" w:cs="ＭＳ 明朝" w:hint="eastAsia"/>
          <w:color w:val="000000" w:themeColor="text1"/>
          <w:kern w:val="0"/>
          <w:sz w:val="22"/>
        </w:rPr>
        <w:t xml:space="preserve">　</w:t>
      </w:r>
      <w:r w:rsidRPr="006145BA">
        <w:rPr>
          <w:rFonts w:ascii="ＭＳ 明朝" w:eastAsia="ＭＳ 明朝" w:hAnsi="ＭＳ 明朝" w:cs="ＭＳ 明朝" w:hint="eastAsia"/>
          <w:color w:val="000000" w:themeColor="text1"/>
          <w:kern w:val="0"/>
          <w:sz w:val="22"/>
        </w:rPr>
        <w:t>（１）の行政上の措置に係る対応については、期限（対応に要する時間を考慮し、適宜設定）を付して報告を求めるものとする。なお、勧告するまでに至らないが改善を要すると認めた事項についても、同様に改善報告を求めるものとする。</w:t>
      </w:r>
    </w:p>
    <w:p w14:paraId="1CA2D6FD" w14:textId="22486D7D" w:rsidR="00BC2889" w:rsidRPr="006145BA" w:rsidRDefault="00BC2889" w:rsidP="005932F2">
      <w:pPr>
        <w:overflowPunct w:val="0"/>
        <w:ind w:leftChars="185" w:left="1147" w:hanging="722"/>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（３）</w:t>
      </w:r>
      <w:r w:rsidR="00A82DED" w:rsidRPr="006145BA">
        <w:rPr>
          <w:rFonts w:ascii="ＭＳ 明朝" w:eastAsia="ＭＳ 明朝" w:hAnsi="ＭＳ 明朝" w:cs="ＭＳ 明朝" w:hint="eastAsia"/>
          <w:color w:val="000000" w:themeColor="text1"/>
          <w:kern w:val="0"/>
          <w:sz w:val="22"/>
        </w:rPr>
        <w:t xml:space="preserve">　</w:t>
      </w:r>
      <w:r w:rsidRPr="006145BA">
        <w:rPr>
          <w:rFonts w:ascii="ＭＳ 明朝" w:eastAsia="ＭＳ 明朝" w:hAnsi="ＭＳ 明朝" w:cs="ＭＳ 明朝" w:hint="eastAsia"/>
          <w:color w:val="000000" w:themeColor="text1"/>
          <w:kern w:val="0"/>
          <w:sz w:val="22"/>
        </w:rPr>
        <w:t>介護サービス事業者等が上記（１）イの命令に違反したときは、文書で</w:t>
      </w:r>
      <w:r w:rsidR="00856AED" w:rsidRPr="006145BA">
        <w:rPr>
          <w:rFonts w:ascii="ＭＳ 明朝" w:eastAsia="ＭＳ 明朝" w:hAnsi="ＭＳ 明朝" w:cs="ＭＳ 明朝" w:hint="eastAsia"/>
          <w:color w:val="000000" w:themeColor="text1"/>
          <w:kern w:val="0"/>
          <w:sz w:val="22"/>
        </w:rPr>
        <w:t>関係中核市の長及び</w:t>
      </w:r>
      <w:r w:rsidRPr="006145BA">
        <w:rPr>
          <w:rFonts w:ascii="ＭＳ 明朝" w:eastAsia="ＭＳ 明朝" w:hAnsi="ＭＳ 明朝" w:cs="ＭＳ 明朝" w:hint="eastAsia"/>
          <w:color w:val="000000" w:themeColor="text1"/>
          <w:kern w:val="0"/>
          <w:sz w:val="22"/>
        </w:rPr>
        <w:t>関係市町村長に通知するものとする。</w:t>
      </w:r>
    </w:p>
    <w:p w14:paraId="0877C87B" w14:textId="4F9D0603" w:rsidR="00856AED" w:rsidRPr="006145BA" w:rsidRDefault="00BC2889" w:rsidP="005932F2">
      <w:pPr>
        <w:overflowPunct w:val="0"/>
        <w:ind w:leftChars="185" w:left="1147" w:hanging="722"/>
        <w:textAlignment w:val="baseline"/>
        <w:rPr>
          <w:rFonts w:ascii="ＭＳ 明朝" w:eastAsia="ＭＳ 明朝" w:hAnsi="ＭＳ 明朝" w:cs="ＭＳ 明朝"/>
          <w:color w:val="000000" w:themeColor="text1"/>
          <w:kern w:val="0"/>
          <w:sz w:val="22"/>
        </w:rPr>
      </w:pPr>
      <w:r w:rsidRPr="006145BA">
        <w:rPr>
          <w:rFonts w:ascii="ＭＳ 明朝" w:eastAsia="ＭＳ 明朝" w:hAnsi="ＭＳ 明朝" w:cs="ＭＳ 明朝" w:hint="eastAsia"/>
          <w:color w:val="000000" w:themeColor="text1"/>
          <w:kern w:val="0"/>
          <w:sz w:val="22"/>
        </w:rPr>
        <w:t>（４）</w:t>
      </w:r>
      <w:r w:rsidR="00A82DED" w:rsidRPr="006145BA">
        <w:rPr>
          <w:rFonts w:ascii="ＭＳ 明朝" w:eastAsia="ＭＳ 明朝" w:hAnsi="ＭＳ 明朝" w:cs="ＭＳ 明朝" w:hint="eastAsia"/>
          <w:color w:val="000000" w:themeColor="text1"/>
          <w:kern w:val="0"/>
          <w:sz w:val="22"/>
        </w:rPr>
        <w:t xml:space="preserve">　</w:t>
      </w:r>
      <w:r w:rsidR="00856AED" w:rsidRPr="006145BA">
        <w:rPr>
          <w:rFonts w:ascii="ＭＳ 明朝" w:eastAsia="ＭＳ 明朝" w:hAnsi="ＭＳ 明朝" w:cs="ＭＳ 明朝" w:hint="eastAsia"/>
          <w:color w:val="000000" w:themeColor="text1"/>
          <w:kern w:val="0"/>
          <w:sz w:val="22"/>
        </w:rPr>
        <w:t>中核市の長及び市町村長の求めに応じて立入検査を実施した場合の結果は、求めのあった中核市の長及び市町村長に文書で通知するものとする。</w:t>
      </w:r>
    </w:p>
    <w:p w14:paraId="60EEF0BE" w14:textId="0CAA4763" w:rsidR="00BC2889" w:rsidRPr="006145BA" w:rsidRDefault="00856AED" w:rsidP="00A82DED">
      <w:pPr>
        <w:overflowPunct w:val="0"/>
        <w:ind w:leftChars="493" w:left="1134" w:firstLineChars="100" w:firstLine="240"/>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なお、指定事業所等の指定等取消が行われた不正事案への介護サービス事業者等の組織的関与の有無を検証した場合は、その結果を当該事業者が運営する</w:t>
      </w:r>
      <w:r w:rsidRPr="006145BA">
        <w:rPr>
          <w:rFonts w:ascii="ＭＳ 明朝" w:eastAsia="ＭＳ 明朝" w:hAnsi="ＭＳ 明朝" w:cs="ＭＳ 明朝" w:hint="eastAsia"/>
          <w:color w:val="000000" w:themeColor="text1"/>
          <w:kern w:val="0"/>
          <w:sz w:val="22"/>
        </w:rPr>
        <w:lastRenderedPageBreak/>
        <w:t>他の指定事業所等の指定権者である中核市の長及び市町村長に対しても文書で通知するものとする。</w:t>
      </w:r>
    </w:p>
    <w:p w14:paraId="311B27F2" w14:textId="3681C9A2" w:rsidR="00BC2889" w:rsidRPr="006145BA" w:rsidRDefault="00BC2889" w:rsidP="005932F2">
      <w:pPr>
        <w:overflowPunct w:val="0"/>
        <w:ind w:leftChars="185" w:left="425"/>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 xml:space="preserve">４　</w:t>
      </w:r>
      <w:r w:rsidR="00856AED" w:rsidRPr="006145BA">
        <w:rPr>
          <w:rFonts w:ascii="ＭＳ 明朝" w:eastAsia="ＭＳ 明朝" w:hAnsi="ＭＳ 明朝" w:cs="ＭＳ 明朝" w:hint="eastAsia"/>
          <w:color w:val="000000" w:themeColor="text1"/>
          <w:kern w:val="0"/>
          <w:sz w:val="22"/>
        </w:rPr>
        <w:t>その他留意点</w:t>
      </w:r>
    </w:p>
    <w:p w14:paraId="79D83EA2" w14:textId="55FC845E" w:rsidR="00BC2889" w:rsidRPr="006145BA" w:rsidRDefault="00BC2889" w:rsidP="005932F2">
      <w:pPr>
        <w:overflowPunct w:val="0"/>
        <w:ind w:leftChars="185" w:left="1147" w:hanging="722"/>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（１）</w:t>
      </w:r>
      <w:r w:rsidR="00A82DED" w:rsidRPr="006145BA">
        <w:rPr>
          <w:rFonts w:ascii="ＭＳ 明朝" w:eastAsia="ＭＳ 明朝" w:hAnsi="ＭＳ 明朝" w:cs="ＭＳ 明朝" w:hint="eastAsia"/>
          <w:color w:val="000000" w:themeColor="text1"/>
          <w:kern w:val="0"/>
          <w:sz w:val="22"/>
        </w:rPr>
        <w:t xml:space="preserve">　</w:t>
      </w:r>
      <w:r w:rsidRPr="006145BA">
        <w:rPr>
          <w:rFonts w:ascii="ＭＳ 明朝" w:eastAsia="ＭＳ 明朝" w:hAnsi="ＭＳ 明朝" w:cs="ＭＳ 明朝" w:hint="eastAsia"/>
          <w:color w:val="000000" w:themeColor="text1"/>
          <w:kern w:val="0"/>
          <w:sz w:val="22"/>
        </w:rPr>
        <w:t>上記１（１）の一般検査において、介護サービス事業者等が行政上の措置（命令）に違反したときは、当該介護サービス事業者等の指定事業所等への立入検査を行い、当該指定事業所等の法令遵守状況について検証するものとする。</w:t>
      </w:r>
    </w:p>
    <w:p w14:paraId="77E7D73E" w14:textId="1025782A" w:rsidR="00BC2889" w:rsidRPr="006145BA" w:rsidRDefault="00BC2889" w:rsidP="00A82DED">
      <w:pPr>
        <w:overflowPunct w:val="0"/>
        <w:ind w:leftChars="493" w:left="1134" w:firstLineChars="100" w:firstLine="240"/>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ただし、介護サービス事業者等本部等への立入検査後、既に指定事業所等の立入検査を実施し、事実関係を検証している場合には、この限りでない。</w:t>
      </w:r>
    </w:p>
    <w:p w14:paraId="1439523F" w14:textId="7E657E31" w:rsidR="00BC2889" w:rsidRPr="006145BA" w:rsidRDefault="00BC2889" w:rsidP="005932F2">
      <w:pPr>
        <w:overflowPunct w:val="0"/>
        <w:ind w:leftChars="185" w:left="1147" w:hanging="722"/>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（２）</w:t>
      </w:r>
      <w:r w:rsidR="00A82DED" w:rsidRPr="006145BA">
        <w:rPr>
          <w:rFonts w:ascii="ＭＳ 明朝" w:eastAsia="ＭＳ 明朝" w:hAnsi="ＭＳ 明朝" w:cs="ＭＳ 明朝" w:hint="eastAsia"/>
          <w:color w:val="000000" w:themeColor="text1"/>
          <w:kern w:val="0"/>
          <w:sz w:val="22"/>
        </w:rPr>
        <w:t xml:space="preserve">　</w:t>
      </w:r>
      <w:r w:rsidRPr="006145BA">
        <w:rPr>
          <w:rFonts w:ascii="ＭＳ 明朝" w:eastAsia="ＭＳ 明朝" w:hAnsi="ＭＳ 明朝" w:cs="ＭＳ 明朝" w:hint="eastAsia"/>
          <w:color w:val="000000" w:themeColor="text1"/>
          <w:kern w:val="0"/>
          <w:sz w:val="22"/>
        </w:rPr>
        <w:t>検査実施方法については、指定事業所等の指定権限を有する</w:t>
      </w:r>
      <w:r w:rsidR="00856AED" w:rsidRPr="006145BA">
        <w:rPr>
          <w:rFonts w:ascii="ＭＳ 明朝" w:eastAsia="ＭＳ 明朝" w:hAnsi="ＭＳ 明朝" w:cs="ＭＳ 明朝" w:hint="eastAsia"/>
          <w:color w:val="000000" w:themeColor="text1"/>
          <w:kern w:val="0"/>
          <w:sz w:val="22"/>
        </w:rPr>
        <w:t>中核市の長及び</w:t>
      </w:r>
      <w:r w:rsidRPr="006145BA">
        <w:rPr>
          <w:rFonts w:ascii="ＭＳ 明朝" w:eastAsia="ＭＳ 明朝" w:hAnsi="ＭＳ 明朝" w:cs="ＭＳ 明朝" w:hint="eastAsia"/>
          <w:color w:val="000000" w:themeColor="text1"/>
          <w:kern w:val="0"/>
          <w:sz w:val="22"/>
        </w:rPr>
        <w:t>市町村の指導監督部局と連携し命令違反に関する個別事案を検証し、業務管理体制の効率的かつ効果的な検査に努めるものとする。</w:t>
      </w:r>
    </w:p>
    <w:p w14:paraId="761503F0" w14:textId="77777777" w:rsidR="00BC2889" w:rsidRPr="006145BA" w:rsidRDefault="00BC2889" w:rsidP="00BC2889">
      <w:pPr>
        <w:overflowPunct w:val="0"/>
        <w:textAlignment w:val="baseline"/>
        <w:rPr>
          <w:rFonts w:ascii="ＭＳ 明朝" w:eastAsia="ＭＳ 明朝" w:hAnsi="Times New Roman" w:cs="Times New Roman"/>
          <w:color w:val="000000" w:themeColor="text1"/>
          <w:spacing w:val="10"/>
          <w:kern w:val="0"/>
          <w:sz w:val="22"/>
        </w:rPr>
      </w:pPr>
    </w:p>
    <w:p w14:paraId="1F451237" w14:textId="77777777" w:rsidR="00BC2889" w:rsidRPr="006145BA" w:rsidRDefault="00BC2889" w:rsidP="00BC2889">
      <w:pPr>
        <w:overflowPunct w:val="0"/>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第５　その他</w:t>
      </w:r>
    </w:p>
    <w:p w14:paraId="37D87D8E" w14:textId="16A70CB3" w:rsidR="00BC2889" w:rsidRPr="006145BA" w:rsidRDefault="00BC2889" w:rsidP="00A82DED">
      <w:pPr>
        <w:overflowPunct w:val="0"/>
        <w:ind w:leftChars="123" w:left="283"/>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この要綱に定めるもののほか、検査等の実施に関して必要な事項は、別に定める。</w:t>
      </w:r>
    </w:p>
    <w:p w14:paraId="0755858F" w14:textId="77777777" w:rsidR="00BC2889" w:rsidRPr="006145BA" w:rsidRDefault="00BC2889" w:rsidP="00BC2889">
      <w:pPr>
        <w:overflowPunct w:val="0"/>
        <w:textAlignment w:val="baseline"/>
        <w:rPr>
          <w:rFonts w:ascii="ＭＳ 明朝" w:eastAsia="ＭＳ 明朝" w:hAnsi="Times New Roman" w:cs="Times New Roman"/>
          <w:color w:val="000000" w:themeColor="text1"/>
          <w:spacing w:val="10"/>
          <w:kern w:val="0"/>
          <w:sz w:val="22"/>
        </w:rPr>
      </w:pPr>
    </w:p>
    <w:p w14:paraId="76F171AC" w14:textId="77777777" w:rsidR="00BC2889" w:rsidRPr="006145BA" w:rsidRDefault="00BC2889" w:rsidP="00BC2889">
      <w:pPr>
        <w:overflowPunct w:val="0"/>
        <w:textAlignment w:val="baseline"/>
        <w:rPr>
          <w:rFonts w:ascii="ＭＳ 明朝" w:eastAsia="ＭＳ 明朝" w:hAnsi="Times New Roman" w:cs="Times New Roman"/>
          <w:color w:val="000000" w:themeColor="text1"/>
          <w:spacing w:val="10"/>
          <w:kern w:val="0"/>
          <w:sz w:val="22"/>
        </w:rPr>
      </w:pPr>
    </w:p>
    <w:p w14:paraId="27A2D291" w14:textId="77777777" w:rsidR="00BC2889" w:rsidRPr="006145BA" w:rsidRDefault="00BC2889" w:rsidP="00BC2889">
      <w:pPr>
        <w:overflowPunct w:val="0"/>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 xml:space="preserve">　　　附　則</w:t>
      </w:r>
    </w:p>
    <w:p w14:paraId="2C74BA8D" w14:textId="77777777" w:rsidR="00BC2889" w:rsidRPr="006145BA" w:rsidRDefault="00BC2889" w:rsidP="00BC2889">
      <w:pPr>
        <w:overflowPunct w:val="0"/>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color w:val="000000" w:themeColor="text1"/>
          <w:kern w:val="0"/>
          <w:sz w:val="22"/>
        </w:rPr>
        <w:t xml:space="preserve">  </w:t>
      </w:r>
      <w:r w:rsidRPr="006145BA">
        <w:rPr>
          <w:rFonts w:ascii="ＭＳ 明朝" w:eastAsia="ＭＳ 明朝" w:hAnsi="ＭＳ 明朝" w:cs="ＭＳ 明朝" w:hint="eastAsia"/>
          <w:color w:val="000000" w:themeColor="text1"/>
          <w:kern w:val="0"/>
          <w:sz w:val="22"/>
        </w:rPr>
        <w:t xml:space="preserve">　この要綱は、平成２３年６月１日から施行する。</w:t>
      </w:r>
    </w:p>
    <w:p w14:paraId="15257DB4" w14:textId="77777777" w:rsidR="00BC2889" w:rsidRPr="006145BA" w:rsidRDefault="00BC2889" w:rsidP="00BC2889">
      <w:pPr>
        <w:overflowPunct w:val="0"/>
        <w:ind w:left="482"/>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平成２８年９月１日一部改正。</w:t>
      </w:r>
    </w:p>
    <w:p w14:paraId="5A542AFF" w14:textId="77777777" w:rsidR="00BC2889" w:rsidRPr="006145BA" w:rsidRDefault="00BC2889" w:rsidP="00BC2889">
      <w:pPr>
        <w:overflowPunct w:val="0"/>
        <w:ind w:left="482"/>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平成３０年５月９日一部改正。</w:t>
      </w:r>
    </w:p>
    <w:p w14:paraId="6A0252D9" w14:textId="6753F2FD" w:rsidR="00BC2889" w:rsidRPr="006145BA" w:rsidRDefault="00BC2889" w:rsidP="00BC2889">
      <w:pPr>
        <w:overflowPunct w:val="0"/>
        <w:ind w:left="482"/>
        <w:textAlignment w:val="baseline"/>
        <w:rPr>
          <w:rFonts w:ascii="ＭＳ 明朝" w:eastAsia="ＭＳ 明朝" w:hAnsi="ＭＳ 明朝" w:cs="ＭＳ 明朝"/>
          <w:color w:val="000000" w:themeColor="text1"/>
          <w:kern w:val="0"/>
          <w:sz w:val="22"/>
        </w:rPr>
      </w:pPr>
      <w:r w:rsidRPr="006145BA">
        <w:rPr>
          <w:rFonts w:ascii="ＭＳ 明朝" w:eastAsia="ＭＳ 明朝" w:hAnsi="ＭＳ 明朝" w:cs="ＭＳ 明朝" w:hint="eastAsia"/>
          <w:color w:val="000000" w:themeColor="text1"/>
          <w:kern w:val="0"/>
          <w:sz w:val="22"/>
        </w:rPr>
        <w:t>令和２年６月１１日一部改正。</w:t>
      </w:r>
    </w:p>
    <w:p w14:paraId="1A9DCF78" w14:textId="5C872AB6" w:rsidR="00856AED" w:rsidRPr="006145BA" w:rsidRDefault="00856AED" w:rsidP="00BC2889">
      <w:pPr>
        <w:overflowPunct w:val="0"/>
        <w:ind w:left="482"/>
        <w:textAlignment w:val="baseline"/>
        <w:rPr>
          <w:rFonts w:ascii="ＭＳ 明朝" w:eastAsia="ＭＳ 明朝" w:hAnsi="ＭＳ 明朝" w:cs="ＭＳ 明朝"/>
          <w:color w:val="000000" w:themeColor="text1"/>
          <w:kern w:val="0"/>
          <w:sz w:val="22"/>
        </w:rPr>
      </w:pPr>
      <w:r w:rsidRPr="006145BA">
        <w:rPr>
          <w:rFonts w:ascii="ＭＳ 明朝" w:eastAsia="ＭＳ 明朝" w:hAnsi="ＭＳ 明朝" w:cs="ＭＳ 明朝" w:hint="eastAsia"/>
          <w:color w:val="000000" w:themeColor="text1"/>
          <w:kern w:val="0"/>
          <w:sz w:val="22"/>
        </w:rPr>
        <w:t>令和６年</w:t>
      </w:r>
      <w:r w:rsidR="00D603EB" w:rsidRPr="006145BA">
        <w:rPr>
          <w:rFonts w:ascii="ＭＳ 明朝" w:eastAsia="ＭＳ 明朝" w:hAnsi="ＭＳ 明朝" w:cs="ＭＳ 明朝" w:hint="eastAsia"/>
          <w:color w:val="000000" w:themeColor="text1"/>
          <w:kern w:val="0"/>
          <w:sz w:val="22"/>
        </w:rPr>
        <w:t>３</w:t>
      </w:r>
      <w:r w:rsidRPr="006145BA">
        <w:rPr>
          <w:rFonts w:ascii="ＭＳ 明朝" w:eastAsia="ＭＳ 明朝" w:hAnsi="ＭＳ 明朝" w:cs="ＭＳ 明朝" w:hint="eastAsia"/>
          <w:color w:val="000000" w:themeColor="text1"/>
          <w:kern w:val="0"/>
          <w:sz w:val="22"/>
        </w:rPr>
        <w:t>月</w:t>
      </w:r>
      <w:r w:rsidR="00FE48F6" w:rsidRPr="006145BA">
        <w:rPr>
          <w:rFonts w:ascii="ＭＳ 明朝" w:eastAsia="ＭＳ 明朝" w:hAnsi="ＭＳ 明朝" w:cs="ＭＳ 明朝" w:hint="eastAsia"/>
          <w:color w:val="000000" w:themeColor="text1"/>
          <w:kern w:val="0"/>
          <w:sz w:val="22"/>
        </w:rPr>
        <w:t>３１日</w:t>
      </w:r>
      <w:r w:rsidRPr="006145BA">
        <w:rPr>
          <w:rFonts w:ascii="ＭＳ 明朝" w:eastAsia="ＭＳ 明朝" w:hAnsi="ＭＳ 明朝" w:cs="ＭＳ 明朝" w:hint="eastAsia"/>
          <w:color w:val="000000" w:themeColor="text1"/>
          <w:kern w:val="0"/>
          <w:sz w:val="22"/>
        </w:rPr>
        <w:t>一部改正。</w:t>
      </w:r>
    </w:p>
    <w:p w14:paraId="487E5EF5" w14:textId="5FF459B3" w:rsidR="00AC51D7" w:rsidRPr="006145BA" w:rsidRDefault="00AC51D7" w:rsidP="00BC2889">
      <w:pPr>
        <w:overflowPunct w:val="0"/>
        <w:ind w:left="482"/>
        <w:textAlignment w:val="baseline"/>
        <w:rPr>
          <w:rFonts w:ascii="ＭＳ 明朝" w:eastAsia="ＭＳ 明朝" w:hAnsi="Times New Roman" w:cs="Times New Roman"/>
          <w:color w:val="000000" w:themeColor="text1"/>
          <w:spacing w:val="10"/>
          <w:kern w:val="0"/>
          <w:sz w:val="22"/>
        </w:rPr>
      </w:pPr>
      <w:r w:rsidRPr="006145BA">
        <w:rPr>
          <w:rFonts w:ascii="ＭＳ 明朝" w:eastAsia="ＭＳ 明朝" w:hAnsi="ＭＳ 明朝" w:cs="ＭＳ 明朝" w:hint="eastAsia"/>
          <w:color w:val="000000" w:themeColor="text1"/>
          <w:kern w:val="0"/>
          <w:sz w:val="22"/>
        </w:rPr>
        <w:t>令和７年４月１日一部改正。</w:t>
      </w:r>
    </w:p>
    <w:p w14:paraId="661C3DAE" w14:textId="77777777" w:rsidR="009B1F39" w:rsidRPr="006145BA" w:rsidRDefault="009B1F39" w:rsidP="00BC2889">
      <w:pPr>
        <w:rPr>
          <w:color w:val="000000" w:themeColor="text1"/>
        </w:rPr>
      </w:pPr>
    </w:p>
    <w:sectPr w:rsidR="009B1F39" w:rsidRPr="006145BA" w:rsidSect="00BC2889">
      <w:pgSz w:w="11906" w:h="16838"/>
      <w:pgMar w:top="1134" w:right="1134" w:bottom="1134" w:left="1134" w:header="720" w:footer="720" w:gutter="0"/>
      <w:pgNumType w:start="1"/>
      <w:cols w:space="720"/>
      <w:noEndnote/>
      <w:docGrid w:type="linesAndChars" w:linePitch="338"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96517" w14:textId="77777777" w:rsidR="008A3C8C" w:rsidRDefault="008A3C8C" w:rsidP="008A3C8C">
      <w:r>
        <w:separator/>
      </w:r>
    </w:p>
  </w:endnote>
  <w:endnote w:type="continuationSeparator" w:id="0">
    <w:p w14:paraId="083B8907" w14:textId="77777777" w:rsidR="008A3C8C" w:rsidRDefault="008A3C8C" w:rsidP="008A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D130C" w14:textId="77777777" w:rsidR="008A3C8C" w:rsidRDefault="008A3C8C" w:rsidP="008A3C8C">
      <w:r>
        <w:separator/>
      </w:r>
    </w:p>
  </w:footnote>
  <w:footnote w:type="continuationSeparator" w:id="0">
    <w:p w14:paraId="576D0BFE" w14:textId="77777777" w:rsidR="008A3C8C" w:rsidRDefault="008A3C8C" w:rsidP="008A3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89"/>
    <w:rsid w:val="000F475F"/>
    <w:rsid w:val="00170C8D"/>
    <w:rsid w:val="00377692"/>
    <w:rsid w:val="005932F2"/>
    <w:rsid w:val="006145BA"/>
    <w:rsid w:val="00640D0F"/>
    <w:rsid w:val="00665C55"/>
    <w:rsid w:val="00732CFD"/>
    <w:rsid w:val="00780240"/>
    <w:rsid w:val="00856AED"/>
    <w:rsid w:val="008A3C8C"/>
    <w:rsid w:val="009407A5"/>
    <w:rsid w:val="0098296E"/>
    <w:rsid w:val="009B1F39"/>
    <w:rsid w:val="00A82DED"/>
    <w:rsid w:val="00AC51D7"/>
    <w:rsid w:val="00B95CCD"/>
    <w:rsid w:val="00BC2889"/>
    <w:rsid w:val="00D603EB"/>
    <w:rsid w:val="00DA2BF8"/>
    <w:rsid w:val="00DC2BFC"/>
    <w:rsid w:val="00E81AFD"/>
    <w:rsid w:val="00F31034"/>
    <w:rsid w:val="00F53924"/>
    <w:rsid w:val="00FE4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933AFC5"/>
  <w15:chartTrackingRefBased/>
  <w15:docId w15:val="{A38979A3-8A5F-4999-8B6C-4F7155D7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BC2889"/>
    <w:pPr>
      <w:widowControl w:val="0"/>
      <w:overflowPunct w:val="0"/>
      <w:adjustRightInd w:val="0"/>
      <w:jc w:val="both"/>
      <w:textAlignment w:val="baseline"/>
    </w:pPr>
    <w:rPr>
      <w:rFonts w:ascii="ＭＳ 明朝" w:eastAsia="ＭＳ 明朝" w:hAnsi="ＭＳ 明朝" w:cs="ＭＳ 明朝"/>
      <w:color w:val="000000"/>
      <w:kern w:val="0"/>
      <w:sz w:val="22"/>
    </w:rPr>
  </w:style>
  <w:style w:type="paragraph" w:styleId="a4">
    <w:name w:val="List Paragraph"/>
    <w:basedOn w:val="a"/>
    <w:uiPriority w:val="34"/>
    <w:qFormat/>
    <w:rsid w:val="00A82DED"/>
    <w:pPr>
      <w:ind w:leftChars="400" w:left="840"/>
    </w:pPr>
  </w:style>
  <w:style w:type="paragraph" w:styleId="a5">
    <w:name w:val="header"/>
    <w:basedOn w:val="a"/>
    <w:link w:val="a6"/>
    <w:uiPriority w:val="99"/>
    <w:unhideWhenUsed/>
    <w:rsid w:val="008A3C8C"/>
    <w:pPr>
      <w:tabs>
        <w:tab w:val="center" w:pos="4252"/>
        <w:tab w:val="right" w:pos="8504"/>
      </w:tabs>
      <w:snapToGrid w:val="0"/>
    </w:pPr>
  </w:style>
  <w:style w:type="character" w:customStyle="1" w:styleId="a6">
    <w:name w:val="ヘッダー (文字)"/>
    <w:basedOn w:val="a0"/>
    <w:link w:val="a5"/>
    <w:uiPriority w:val="99"/>
    <w:rsid w:val="008A3C8C"/>
  </w:style>
  <w:style w:type="paragraph" w:styleId="a7">
    <w:name w:val="footer"/>
    <w:basedOn w:val="a"/>
    <w:link w:val="a8"/>
    <w:uiPriority w:val="99"/>
    <w:unhideWhenUsed/>
    <w:rsid w:val="008A3C8C"/>
    <w:pPr>
      <w:tabs>
        <w:tab w:val="center" w:pos="4252"/>
        <w:tab w:val="right" w:pos="8504"/>
      </w:tabs>
      <w:snapToGrid w:val="0"/>
    </w:pPr>
  </w:style>
  <w:style w:type="character" w:customStyle="1" w:styleId="a8">
    <w:name w:val="フッター (文字)"/>
    <w:basedOn w:val="a0"/>
    <w:link w:val="a7"/>
    <w:uiPriority w:val="99"/>
    <w:rsid w:val="008A3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580</Words>
  <Characters>3308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栗野 真梨子</dc:creator>
  <cp:keywords/>
  <dc:description/>
  <cp:lastModifiedBy>杉本 征司</cp:lastModifiedBy>
  <cp:revision>12</cp:revision>
  <cp:lastPrinted>2025-04-03T06:57:00Z</cp:lastPrinted>
  <dcterms:created xsi:type="dcterms:W3CDTF">2024-04-02T02:26:00Z</dcterms:created>
  <dcterms:modified xsi:type="dcterms:W3CDTF">2026-04-16T06:54:00Z</dcterms:modified>
</cp:coreProperties>
</file>